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55" w:rsidRDefault="00BC0F55" w:rsidP="00A508A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Лекція 14.</w:t>
      </w:r>
      <w:r w:rsidRPr="00845520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845520">
        <w:rPr>
          <w:rFonts w:ascii="Times New Roman" w:hAnsi="Times New Roman"/>
          <w:b/>
          <w:sz w:val="28"/>
          <w:szCs w:val="28"/>
          <w:lang w:val="uk-UA"/>
        </w:rPr>
        <w:t xml:space="preserve">Основи </w:t>
      </w:r>
      <w:r>
        <w:rPr>
          <w:rFonts w:ascii="Times New Roman" w:hAnsi="Times New Roman"/>
          <w:b/>
          <w:sz w:val="28"/>
          <w:szCs w:val="28"/>
          <w:lang w:val="uk-UA"/>
        </w:rPr>
        <w:t>фінансової звітності.</w:t>
      </w:r>
    </w:p>
    <w:p w:rsidR="00BC0F55" w:rsidRDefault="00BC0F55" w:rsidP="00A508A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5520">
        <w:rPr>
          <w:rFonts w:ascii="Times New Roman" w:hAnsi="Times New Roman"/>
          <w:b/>
          <w:sz w:val="28"/>
          <w:szCs w:val="28"/>
          <w:lang w:val="uk-UA"/>
        </w:rPr>
        <w:t>План.</w:t>
      </w:r>
    </w:p>
    <w:p w:rsidR="00BC0F55" w:rsidRPr="003B4D7B" w:rsidRDefault="00BC0F55" w:rsidP="003B4D7B">
      <w:pPr>
        <w:rPr>
          <w:rFonts w:ascii="Times New Roman" w:hAnsi="Times New Roman"/>
          <w:sz w:val="28"/>
          <w:szCs w:val="28"/>
        </w:rPr>
      </w:pPr>
      <w:r w:rsidRPr="003B4D7B">
        <w:rPr>
          <w:rFonts w:ascii="Times New Roman" w:hAnsi="Times New Roman"/>
          <w:sz w:val="28"/>
          <w:szCs w:val="28"/>
        </w:rPr>
        <w:t>1. Суть і призначення фінансової звітності.</w:t>
      </w:r>
    </w:p>
    <w:p w:rsidR="00BC0F55" w:rsidRPr="003B4D7B" w:rsidRDefault="00BC0F55" w:rsidP="003B4D7B">
      <w:pPr>
        <w:rPr>
          <w:rFonts w:ascii="Times New Roman" w:hAnsi="Times New Roman"/>
          <w:sz w:val="28"/>
          <w:szCs w:val="28"/>
        </w:rPr>
      </w:pPr>
      <w:r w:rsidRPr="003B4D7B">
        <w:rPr>
          <w:rFonts w:ascii="Times New Roman" w:hAnsi="Times New Roman"/>
          <w:sz w:val="28"/>
          <w:szCs w:val="28"/>
        </w:rPr>
        <w:t>2. Основні форми і показники фінансової звітності.</w:t>
      </w:r>
    </w:p>
    <w:p w:rsidR="00BC0F55" w:rsidRDefault="00BC0F55" w:rsidP="003B4D7B">
      <w:pPr>
        <w:rPr>
          <w:rFonts w:ascii="Times New Roman" w:hAnsi="Times New Roman"/>
          <w:sz w:val="28"/>
          <w:szCs w:val="28"/>
          <w:lang w:val="uk-UA"/>
        </w:rPr>
      </w:pPr>
      <w:r w:rsidRPr="003B4D7B">
        <w:rPr>
          <w:rFonts w:ascii="Times New Roman" w:hAnsi="Times New Roman"/>
          <w:sz w:val="28"/>
          <w:szCs w:val="28"/>
        </w:rPr>
        <w:t>3. Порядок складання, розгляду, подання і затвердження звітності.</w:t>
      </w:r>
    </w:p>
    <w:p w:rsidR="00BC0F55" w:rsidRDefault="00BC0F55" w:rsidP="007335B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Література:</w:t>
      </w:r>
    </w:p>
    <w:p w:rsidR="00BC0F55" w:rsidRPr="00705424" w:rsidRDefault="00BC0F55" w:rsidP="007335B3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705424">
        <w:rPr>
          <w:rFonts w:ascii="Times New Roman" w:hAnsi="Times New Roman"/>
          <w:sz w:val="28"/>
          <w:szCs w:val="28"/>
          <w:lang w:val="uk-UA" w:eastAsia="uk-UA"/>
        </w:rPr>
        <w:t xml:space="preserve">1.Закон України «Про банки і банківську діяльність» від 7 грудня 2000 р. №2121-ІІІ // </w:t>
      </w:r>
      <w:hyperlink r:id="rId5" w:history="1">
        <w:r w:rsidRPr="00705424">
          <w:rPr>
            <w:rFonts w:ascii="Times New Roman" w:hAnsi="Times New Roman"/>
            <w:sz w:val="28"/>
            <w:u w:val="single"/>
            <w:lang w:val="uk-UA" w:eastAsia="uk-UA"/>
          </w:rPr>
          <w:t>www.rada.gov.ua</w:t>
        </w:r>
      </w:hyperlink>
      <w:r w:rsidRPr="0070542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BC0F55" w:rsidRPr="00705424" w:rsidRDefault="00BC0F55" w:rsidP="007335B3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705424">
        <w:rPr>
          <w:rFonts w:ascii="Times New Roman" w:hAnsi="Times New Roman"/>
          <w:sz w:val="28"/>
          <w:szCs w:val="28"/>
          <w:lang w:val="uk-UA" w:eastAsia="uk-UA"/>
        </w:rPr>
        <w:t>2.Закон України "Про бухгалтерський облік і фінансову звітність в</w:t>
      </w:r>
      <w:r w:rsidRPr="00705424">
        <w:rPr>
          <w:rFonts w:ascii="Times New Roman" w:hAnsi="Times New Roman"/>
          <w:sz w:val="28"/>
          <w:szCs w:val="28"/>
          <w:lang w:val="uk-UA" w:eastAsia="uk-UA"/>
        </w:rPr>
        <w:br/>
        <w:t>Україні" № 996 від 16.07.1999р.</w:t>
      </w:r>
    </w:p>
    <w:p w:rsidR="00BC0F55" w:rsidRPr="00705424" w:rsidRDefault="00BC0F55" w:rsidP="007335B3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705424">
        <w:rPr>
          <w:rFonts w:ascii="Times New Roman" w:hAnsi="Times New Roman"/>
          <w:sz w:val="28"/>
          <w:szCs w:val="28"/>
          <w:lang w:val="uk-UA" w:eastAsia="uk-UA"/>
        </w:rPr>
        <w:t>3.План рахунків бухгалтерського обліку банків України, затверджений постановою Правління НБУ №280 від 17.06.2004р.(зі змінами і доповненнями)</w:t>
      </w:r>
    </w:p>
    <w:p w:rsidR="00BC0F55" w:rsidRDefault="00BC0F55" w:rsidP="00733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en-US"/>
        </w:rPr>
      </w:pPr>
      <w:r w:rsidRPr="00705424">
        <w:rPr>
          <w:rFonts w:ascii="Times New Roman" w:hAnsi="Times New Roman"/>
          <w:color w:val="000000"/>
          <w:sz w:val="28"/>
          <w:szCs w:val="28"/>
          <w:lang w:val="uk-UA" w:eastAsia="en-US"/>
        </w:rPr>
        <w:t>4.Алєксєєнко С.А.Бухгалтерський облік і звітність у комерційних банках:навчальний посібник/ Алєксєєнко С.А.–К</w:t>
      </w: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.: Аграрна освіта, 2014. </w:t>
      </w:r>
    </w:p>
    <w:p w:rsidR="00BC0F55" w:rsidRPr="00705424" w:rsidRDefault="00BC0F55" w:rsidP="00137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705424">
        <w:rPr>
          <w:rFonts w:ascii="Times New Roman" w:hAnsi="Times New Roman"/>
          <w:color w:val="000000"/>
          <w:sz w:val="28"/>
          <w:szCs w:val="28"/>
          <w:lang w:val="uk-UA" w:eastAsia="en-US"/>
        </w:rPr>
        <w:t>5.Волкова І.А.,Калініна О.Ю.</w:t>
      </w: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Бухгалтерський облік у банках. </w:t>
      </w:r>
      <w:r w:rsidRPr="00705424">
        <w:rPr>
          <w:rFonts w:ascii="Times New Roman" w:hAnsi="Times New Roman"/>
          <w:color w:val="000000"/>
          <w:sz w:val="28"/>
          <w:szCs w:val="28"/>
          <w:lang w:val="uk-UA" w:eastAsia="en-US"/>
        </w:rPr>
        <w:t>Навч.</w:t>
      </w: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</w:t>
      </w:r>
      <w:r w:rsidRPr="00705424">
        <w:rPr>
          <w:rFonts w:ascii="Times New Roman" w:hAnsi="Times New Roman"/>
          <w:color w:val="000000"/>
          <w:sz w:val="28"/>
          <w:szCs w:val="28"/>
          <w:lang w:val="uk-UA" w:eastAsia="en-US"/>
        </w:rPr>
        <w:t>посіб.</w:t>
      </w:r>
      <w:r>
        <w:rPr>
          <w:rFonts w:ascii="Times New Roman" w:hAnsi="Times New Roman"/>
          <w:color w:val="000000"/>
          <w:sz w:val="28"/>
          <w:szCs w:val="28"/>
          <w:lang w:val="uk-UA" w:eastAsia="en-US"/>
        </w:rPr>
        <w:t xml:space="preserve"> </w:t>
      </w:r>
      <w:r w:rsidRPr="00705424">
        <w:rPr>
          <w:rFonts w:ascii="Times New Roman" w:hAnsi="Times New Roman"/>
          <w:color w:val="000000"/>
          <w:sz w:val="28"/>
          <w:szCs w:val="28"/>
          <w:lang w:val="uk-UA" w:eastAsia="en-US"/>
        </w:rPr>
        <w:t>К.«Центр учбової літератури» 2011.</w:t>
      </w:r>
    </w:p>
    <w:p w:rsidR="00BC0F55" w:rsidRPr="00705424" w:rsidRDefault="00BC0F55" w:rsidP="007335B3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705424">
        <w:rPr>
          <w:rFonts w:ascii="Times New Roman" w:hAnsi="Times New Roman"/>
          <w:sz w:val="28"/>
          <w:szCs w:val="28"/>
          <w:lang w:val="uk-UA" w:eastAsia="uk-UA"/>
        </w:rPr>
        <w:t xml:space="preserve">6.Лобозинська С.М. "Облік і аудиту банку". Знання. Київ. 2007р. </w:t>
      </w:r>
    </w:p>
    <w:p w:rsidR="00BC0F55" w:rsidRPr="00705424" w:rsidRDefault="00BC0F55" w:rsidP="007335B3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705424">
        <w:rPr>
          <w:rFonts w:ascii="Times New Roman" w:hAnsi="Times New Roman"/>
          <w:sz w:val="28"/>
          <w:szCs w:val="28"/>
          <w:lang w:val="uk-UA" w:eastAsia="uk-UA"/>
        </w:rPr>
        <w:t>7.Прокопенко І.Ф., В.І.Ганін, В.В. Соляр, СІ. Маслов "Основи</w:t>
      </w:r>
    </w:p>
    <w:p w:rsidR="00BC0F55" w:rsidRPr="00705424" w:rsidRDefault="00BC0F55" w:rsidP="007335B3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705424">
        <w:rPr>
          <w:rFonts w:ascii="Times New Roman" w:hAnsi="Times New Roman"/>
          <w:sz w:val="28"/>
          <w:szCs w:val="28"/>
          <w:lang w:val="uk-UA" w:eastAsia="uk-UA"/>
        </w:rPr>
        <w:t>банківської справи" ЦНЛ Київ, 2005р.</w:t>
      </w:r>
    </w:p>
    <w:p w:rsidR="00BC0F55" w:rsidRPr="00705424" w:rsidRDefault="00BC0F55" w:rsidP="007335B3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705424">
        <w:rPr>
          <w:rFonts w:ascii="Times New Roman" w:hAnsi="Times New Roman"/>
          <w:sz w:val="28"/>
          <w:szCs w:val="28"/>
          <w:lang w:val="uk-UA" w:eastAsia="uk-UA"/>
        </w:rPr>
        <w:t>8.Сараніна М.Є.,Кочубей М.Є., Стефанович Н.Я.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Облік в банках.</w:t>
      </w:r>
      <w:r w:rsidRPr="00705424">
        <w:rPr>
          <w:rFonts w:ascii="Times New Roman" w:hAnsi="Times New Roman"/>
          <w:sz w:val="28"/>
          <w:szCs w:val="28"/>
          <w:lang w:val="uk-UA" w:eastAsia="uk-UA"/>
        </w:rPr>
        <w:t>Навч.посіб. Херсон,ПП Вишемирський В.С. 2015р.</w:t>
      </w:r>
    </w:p>
    <w:p w:rsidR="00BC0F55" w:rsidRPr="00705424" w:rsidRDefault="00BC0F55" w:rsidP="007335B3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705424">
        <w:rPr>
          <w:rFonts w:ascii="Times New Roman" w:hAnsi="Times New Roman"/>
          <w:sz w:val="28"/>
          <w:szCs w:val="28"/>
          <w:lang w:val="uk-UA" w:eastAsia="uk-UA"/>
        </w:rPr>
        <w:t>9.Столярова І.І."Облік і аудит у банках" Ананьїв, 2008р.</w:t>
      </w:r>
    </w:p>
    <w:p w:rsidR="00BC0F55" w:rsidRPr="00705424" w:rsidRDefault="00BC0F55" w:rsidP="007335B3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705424">
        <w:rPr>
          <w:rFonts w:ascii="Times New Roman" w:hAnsi="Times New Roman"/>
          <w:sz w:val="28"/>
          <w:szCs w:val="28"/>
          <w:lang w:val="uk-UA" w:eastAsia="uk-UA"/>
        </w:rPr>
        <w:t>10.Труш Ю.Т.,Король Г.О.Облік в банках. Ч.1.Навч.посіб. Дніпропетровськ: НМетАУ,2013р.</w:t>
      </w:r>
    </w:p>
    <w:p w:rsidR="00BC0F55" w:rsidRPr="00705424" w:rsidRDefault="00BC0F55" w:rsidP="007335B3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C0F55" w:rsidRDefault="00BC0F55" w:rsidP="007335B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F7765">
        <w:rPr>
          <w:rFonts w:ascii="Times New Roman" w:hAnsi="Times New Roman"/>
          <w:b/>
          <w:sz w:val="28"/>
          <w:szCs w:val="28"/>
        </w:rPr>
        <w:t xml:space="preserve">В результаті вивчення матеріалу студенти мають  засвоїти наступні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фахові </w:t>
      </w:r>
      <w:r w:rsidRPr="007F7765">
        <w:rPr>
          <w:rFonts w:ascii="Times New Roman" w:hAnsi="Times New Roman"/>
          <w:b/>
          <w:sz w:val="28"/>
          <w:szCs w:val="28"/>
        </w:rPr>
        <w:t>компетентності:</w:t>
      </w:r>
    </w:p>
    <w:p w:rsidR="00BC0F55" w:rsidRDefault="00BC0F55" w:rsidP="007335B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335B3">
        <w:rPr>
          <w:rFonts w:ascii="Times New Roman" w:hAnsi="Times New Roman"/>
          <w:sz w:val="28"/>
          <w:szCs w:val="28"/>
          <w:lang w:val="uk-UA"/>
        </w:rPr>
        <w:t>-дайте визначення фінансової звітності;</w:t>
      </w:r>
    </w:p>
    <w:p w:rsidR="00BC0F55" w:rsidRDefault="00BC0F55" w:rsidP="007335B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-які вимоги ставляться до фінансової звітності?</w:t>
      </w:r>
    </w:p>
    <w:p w:rsidR="00BC0F55" w:rsidRDefault="00BC0F55" w:rsidP="007335B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-назвіть основні форми фінансової звітності;</w:t>
      </w:r>
    </w:p>
    <w:p w:rsidR="00BC0F55" w:rsidRDefault="00BC0F55" w:rsidP="007335B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-який порядок складання та розгляду фінансової звітності?</w:t>
      </w:r>
    </w:p>
    <w:p w:rsidR="00BC0F55" w:rsidRPr="007335B3" w:rsidRDefault="00BC0F55" w:rsidP="007335B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-які терміни подання фінансової звітності?</w:t>
      </w:r>
    </w:p>
    <w:p w:rsidR="00BC0F55" w:rsidRDefault="00BC0F55" w:rsidP="00A508A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C0F55" w:rsidRDefault="00BC0F55" w:rsidP="00A508A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C0F55" w:rsidRDefault="00BC0F55" w:rsidP="00A508A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C0F55" w:rsidRPr="003B4D7B" w:rsidRDefault="00BC0F55" w:rsidP="003B4D7B">
      <w:pPr>
        <w:jc w:val="center"/>
        <w:rPr>
          <w:rFonts w:ascii="Times New Roman" w:hAnsi="Times New Roman"/>
          <w:b/>
          <w:sz w:val="28"/>
          <w:szCs w:val="28"/>
        </w:rPr>
      </w:pPr>
      <w:r w:rsidRPr="003B4D7B">
        <w:rPr>
          <w:rFonts w:ascii="Times New Roman" w:hAnsi="Times New Roman"/>
          <w:b/>
          <w:sz w:val="28"/>
          <w:szCs w:val="28"/>
        </w:rPr>
        <w:t>1. Суть і призначення фінансової звітності.</w:t>
      </w:r>
    </w:p>
    <w:p w:rsidR="00BC0F55" w:rsidRDefault="00BC0F55" w:rsidP="003B4D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9B2858">
        <w:rPr>
          <w:rFonts w:ascii="Times New Roman" w:hAnsi="Times New Roman"/>
          <w:sz w:val="28"/>
          <w:szCs w:val="28"/>
        </w:rPr>
        <w:t>Звітність як складова методу бухгалтерського обліку є його за</w:t>
      </w:r>
      <w:r w:rsidRPr="009B2858">
        <w:rPr>
          <w:rFonts w:ascii="Times New Roman" w:hAnsi="Times New Roman"/>
          <w:sz w:val="28"/>
          <w:szCs w:val="28"/>
        </w:rPr>
        <w:softHyphen/>
        <w:t>вершальним етапом. Поділ бухгалтерського обліку на фінансо</w:t>
      </w:r>
      <w:r w:rsidRPr="009B2858">
        <w:rPr>
          <w:rFonts w:ascii="Times New Roman" w:hAnsi="Times New Roman"/>
          <w:sz w:val="28"/>
          <w:szCs w:val="28"/>
        </w:rPr>
        <w:softHyphen/>
        <w:t>вий та управлінський, кожний з яких має своє призначення і відіграє свою роль в управлінні, передбачає використання узагаль</w:t>
      </w:r>
      <w:r w:rsidRPr="009B2858">
        <w:rPr>
          <w:rFonts w:ascii="Times New Roman" w:hAnsi="Times New Roman"/>
          <w:sz w:val="28"/>
          <w:szCs w:val="28"/>
        </w:rPr>
        <w:softHyphen/>
        <w:t>нених показників банківської діяльності та стану грошово-кредит</w:t>
      </w:r>
      <w:r w:rsidRPr="009B2858">
        <w:rPr>
          <w:rFonts w:ascii="Times New Roman" w:hAnsi="Times New Roman"/>
          <w:sz w:val="28"/>
          <w:szCs w:val="28"/>
        </w:rPr>
        <w:softHyphen/>
        <w:t>ного ринку, призначених як для внутрішніх, так і зовнішніх корис</w:t>
      </w:r>
      <w:r w:rsidRPr="009B2858">
        <w:rPr>
          <w:rFonts w:ascii="Times New Roman" w:hAnsi="Times New Roman"/>
          <w:sz w:val="28"/>
          <w:szCs w:val="28"/>
        </w:rPr>
        <w:softHyphen/>
        <w:t>тувачів інформації. Для зовнішніх користувачів насамперед призна</w:t>
      </w:r>
      <w:r w:rsidRPr="009B2858">
        <w:rPr>
          <w:rFonts w:ascii="Times New Roman" w:hAnsi="Times New Roman"/>
          <w:sz w:val="28"/>
          <w:szCs w:val="28"/>
        </w:rPr>
        <w:softHyphen/>
        <w:t>чається фінансова (бухгалтерська) звітність, котра використовується також самим банком. </w:t>
      </w:r>
      <w:r w:rsidRPr="009B2858">
        <w:rPr>
          <w:rFonts w:ascii="Times New Roman" w:hAnsi="Times New Roman"/>
          <w:b/>
          <w:i/>
          <w:iCs/>
          <w:sz w:val="28"/>
          <w:szCs w:val="28"/>
        </w:rPr>
        <w:t>Фінансова звітність</w:t>
      </w:r>
      <w:r w:rsidRPr="009B2858">
        <w:rPr>
          <w:rFonts w:ascii="Times New Roman" w:hAnsi="Times New Roman"/>
          <w:i/>
          <w:iCs/>
          <w:sz w:val="28"/>
          <w:szCs w:val="28"/>
        </w:rPr>
        <w:t xml:space="preserve"> являє собою систему езаємозв 'язаних узагальнених показників, що відображають фінан</w:t>
      </w:r>
      <w:r w:rsidRPr="009B2858">
        <w:rPr>
          <w:rFonts w:ascii="Times New Roman" w:hAnsi="Times New Roman"/>
          <w:i/>
          <w:iCs/>
          <w:sz w:val="28"/>
          <w:szCs w:val="28"/>
        </w:rPr>
        <w:softHyphen/>
        <w:t>совий стан та результати діяльності банку за звітний період. </w:t>
      </w:r>
      <w:r w:rsidRPr="009B2858">
        <w:rPr>
          <w:rFonts w:ascii="Times New Roman" w:hAnsi="Times New Roman"/>
          <w:sz w:val="28"/>
          <w:szCs w:val="28"/>
        </w:rPr>
        <w:t>Во</w:t>
      </w:r>
      <w:r w:rsidRPr="009B2858">
        <w:rPr>
          <w:rFonts w:ascii="Times New Roman" w:hAnsi="Times New Roman"/>
          <w:sz w:val="28"/>
          <w:szCs w:val="28"/>
        </w:rPr>
        <w:softHyphen/>
        <w:t>на складається з допомогою підрахування, групування і спеціально</w:t>
      </w:r>
      <w:r w:rsidRPr="009B2858">
        <w:rPr>
          <w:rFonts w:ascii="Times New Roman" w:hAnsi="Times New Roman"/>
          <w:sz w:val="28"/>
          <w:szCs w:val="28"/>
        </w:rPr>
        <w:softHyphen/>
        <w:t>го оброблення даних поточного бухгалтерського обліку.</w:t>
      </w:r>
    </w:p>
    <w:p w:rsidR="00BC0F55" w:rsidRDefault="00BC0F55" w:rsidP="00E53A48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9749D5">
        <w:rPr>
          <w:rFonts w:ascii="Times New Roman" w:hAnsi="Times New Roman"/>
          <w:sz w:val="28"/>
          <w:szCs w:val="28"/>
          <w:lang w:val="uk-UA"/>
        </w:rPr>
        <w:t>Водночас фінансова звітність не дає змоги керівництву банку де</w:t>
      </w:r>
      <w:r w:rsidRPr="009749D5">
        <w:rPr>
          <w:rFonts w:ascii="Times New Roman" w:hAnsi="Times New Roman"/>
          <w:sz w:val="28"/>
          <w:szCs w:val="28"/>
          <w:lang w:val="uk-UA"/>
        </w:rPr>
        <w:softHyphen/>
        <w:t>тально оцінювати, всебічно аналізувати й контролювати діяльність філій, інших структурних підрозділів, мати детальну оперативну ін</w:t>
      </w:r>
      <w:r w:rsidRPr="009749D5">
        <w:rPr>
          <w:rFonts w:ascii="Times New Roman" w:hAnsi="Times New Roman"/>
          <w:sz w:val="28"/>
          <w:szCs w:val="28"/>
          <w:lang w:val="uk-UA"/>
        </w:rPr>
        <w:softHyphen/>
        <w:t>формацію, необхідну для прийняття рішень на різних рівнях управ</w:t>
      </w:r>
      <w:r w:rsidRPr="009749D5">
        <w:rPr>
          <w:rFonts w:ascii="Times New Roman" w:hAnsi="Times New Roman"/>
          <w:sz w:val="28"/>
          <w:szCs w:val="28"/>
          <w:lang w:val="uk-UA"/>
        </w:rPr>
        <w:softHyphen/>
        <w:t xml:space="preserve">ління банком. </w:t>
      </w:r>
      <w:r w:rsidRPr="009B2858">
        <w:rPr>
          <w:rFonts w:ascii="Times New Roman" w:hAnsi="Times New Roman"/>
          <w:sz w:val="28"/>
          <w:szCs w:val="28"/>
        </w:rPr>
        <w:t>Тому, окрім фінансової звітності, встановлюються </w:t>
      </w:r>
      <w:r w:rsidRPr="009749D5">
        <w:rPr>
          <w:rFonts w:ascii="Times New Roman" w:hAnsi="Times New Roman"/>
          <w:b/>
          <w:iCs/>
          <w:sz w:val="28"/>
          <w:szCs w:val="28"/>
        </w:rPr>
        <w:t>форми статистичної звітності,</w:t>
      </w:r>
      <w:r w:rsidRPr="009B2858">
        <w:rPr>
          <w:rFonts w:ascii="Times New Roman" w:hAnsi="Times New Roman"/>
          <w:i/>
          <w:iCs/>
          <w:sz w:val="28"/>
          <w:szCs w:val="28"/>
        </w:rPr>
        <w:t xml:space="preserve"> що грунтуються на даних управ</w:t>
      </w:r>
      <w:r w:rsidRPr="009B2858">
        <w:rPr>
          <w:rFonts w:ascii="Times New Roman" w:hAnsi="Times New Roman"/>
          <w:i/>
          <w:iCs/>
          <w:sz w:val="28"/>
          <w:szCs w:val="28"/>
        </w:rPr>
        <w:softHyphen/>
        <w:t>лінського бухгалтерського обліку і використовуються для створен</w:t>
      </w:r>
      <w:r w:rsidRPr="009B2858">
        <w:rPr>
          <w:rFonts w:ascii="Times New Roman" w:hAnsi="Times New Roman"/>
          <w:i/>
          <w:iCs/>
          <w:sz w:val="28"/>
          <w:szCs w:val="28"/>
        </w:rPr>
        <w:softHyphen/>
        <w:t>ня системи грошово-кредитної та банківської статистики.</w:t>
      </w:r>
    </w:p>
    <w:p w:rsidR="00BC0F55" w:rsidRPr="009B2858" w:rsidRDefault="00BC0F55" w:rsidP="00E53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      </w:t>
      </w:r>
      <w:r w:rsidRPr="009B2858">
        <w:rPr>
          <w:rFonts w:ascii="Times New Roman" w:hAnsi="Times New Roman"/>
          <w:sz w:val="28"/>
          <w:szCs w:val="28"/>
        </w:rPr>
        <w:t>Складання фінансової звітності, як і ведення фінансового обліку, жорстко регулюється міжнародними стандартами та чинним зако</w:t>
      </w:r>
      <w:r w:rsidRPr="009B2858">
        <w:rPr>
          <w:rFonts w:ascii="Times New Roman" w:hAnsi="Times New Roman"/>
          <w:sz w:val="28"/>
          <w:szCs w:val="28"/>
        </w:rPr>
        <w:softHyphen/>
        <w:t>нодавством України. Звітність грунтується на міжнародних принци</w:t>
      </w:r>
      <w:r w:rsidRPr="009B2858">
        <w:rPr>
          <w:rFonts w:ascii="Times New Roman" w:hAnsi="Times New Roman"/>
          <w:sz w:val="28"/>
          <w:szCs w:val="28"/>
        </w:rPr>
        <w:softHyphen/>
        <w:t>пах бухгалтерського обліку. До неї пред'являються ті самі вимоги, що й до бухгалтерського обліку, бо вона є його складовою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9B2858">
        <w:rPr>
          <w:rFonts w:ascii="Times New Roman" w:hAnsi="Times New Roman"/>
          <w:sz w:val="28"/>
          <w:szCs w:val="28"/>
        </w:rPr>
        <w:t xml:space="preserve"> Вод</w:t>
      </w:r>
      <w:r w:rsidRPr="009B2858">
        <w:rPr>
          <w:rFonts w:ascii="Times New Roman" w:hAnsi="Times New Roman"/>
          <w:sz w:val="28"/>
          <w:szCs w:val="28"/>
        </w:rPr>
        <w:softHyphen/>
        <w:t>ночас окремі з вимог специфічні щодо фінансової звітності. Насам</w:t>
      </w:r>
      <w:r w:rsidRPr="009B2858">
        <w:rPr>
          <w:rFonts w:ascii="Times New Roman" w:hAnsi="Times New Roman"/>
          <w:sz w:val="28"/>
          <w:szCs w:val="28"/>
        </w:rPr>
        <w:softHyphen/>
        <w:t>перед, інформація фінансової звітності має грунтуватися на даних аналітичного й синтетичного обліку, причому мусить забезпечува</w:t>
      </w:r>
      <w:r w:rsidRPr="009B2858">
        <w:rPr>
          <w:rFonts w:ascii="Times New Roman" w:hAnsi="Times New Roman"/>
          <w:sz w:val="28"/>
          <w:szCs w:val="28"/>
        </w:rPr>
        <w:softHyphen/>
        <w:t>тися тотожність даних цих обліків, а також тотожність показників балансів, бухгалтерських звітів та даних синтетичного й аналітич-ного обліків. Ще до складання фінансової звітності в бухгалтерсь</w:t>
      </w:r>
      <w:r w:rsidRPr="009B2858">
        <w:rPr>
          <w:rFonts w:ascii="Times New Roman" w:hAnsi="Times New Roman"/>
          <w:sz w:val="28"/>
          <w:szCs w:val="28"/>
        </w:rPr>
        <w:softHyphen/>
        <w:t>кому обліку мають бути відображені всі операції, які здійснювалися у банку за звітний період.</w:t>
      </w:r>
    </w:p>
    <w:p w:rsidR="00BC0F55" w:rsidRPr="009B2858" w:rsidRDefault="00BC0F55" w:rsidP="00E53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858">
        <w:rPr>
          <w:rFonts w:ascii="Times New Roman" w:hAnsi="Times New Roman"/>
          <w:sz w:val="28"/>
          <w:szCs w:val="28"/>
        </w:rPr>
        <w:t xml:space="preserve">Важливою вимогою до фінансової та статистичної звітності </w:t>
      </w:r>
      <w:r w:rsidRPr="009749D5">
        <w:rPr>
          <w:rFonts w:ascii="Times New Roman" w:hAnsi="Times New Roman"/>
          <w:b/>
          <w:sz w:val="28"/>
          <w:szCs w:val="28"/>
        </w:rPr>
        <w:t>є </w:t>
      </w:r>
      <w:r w:rsidRPr="009749D5">
        <w:rPr>
          <w:rFonts w:ascii="Times New Roman" w:hAnsi="Times New Roman"/>
          <w:b/>
          <w:i/>
          <w:iCs/>
          <w:sz w:val="28"/>
          <w:szCs w:val="28"/>
        </w:rPr>
        <w:t>до</w:t>
      </w:r>
      <w:r w:rsidRPr="009749D5">
        <w:rPr>
          <w:rFonts w:ascii="Times New Roman" w:hAnsi="Times New Roman"/>
          <w:b/>
          <w:i/>
          <w:iCs/>
          <w:sz w:val="28"/>
          <w:szCs w:val="28"/>
        </w:rPr>
        <w:softHyphen/>
        <w:t>стовірність та реальність інформації,</w:t>
      </w:r>
      <w:r w:rsidRPr="009B2858">
        <w:rPr>
          <w:rFonts w:ascii="Times New Roman" w:hAnsi="Times New Roman"/>
          <w:i/>
          <w:iCs/>
          <w:sz w:val="28"/>
          <w:szCs w:val="28"/>
        </w:rPr>
        <w:t> </w:t>
      </w:r>
      <w:r w:rsidRPr="009B2858">
        <w:rPr>
          <w:rFonts w:ascii="Times New Roman" w:hAnsi="Times New Roman"/>
          <w:sz w:val="28"/>
          <w:szCs w:val="28"/>
        </w:rPr>
        <w:t>які забезпечуються доку</w:t>
      </w:r>
      <w:r w:rsidRPr="009B2858">
        <w:rPr>
          <w:rFonts w:ascii="Times New Roman" w:hAnsi="Times New Roman"/>
          <w:sz w:val="28"/>
          <w:szCs w:val="28"/>
        </w:rPr>
        <w:softHyphen/>
        <w:t>ментуванням банківських операцій, проведенням періодичних ін</w:t>
      </w:r>
      <w:r w:rsidRPr="009B2858">
        <w:rPr>
          <w:rFonts w:ascii="Times New Roman" w:hAnsi="Times New Roman"/>
          <w:sz w:val="28"/>
          <w:szCs w:val="28"/>
        </w:rPr>
        <w:softHyphen/>
        <w:t>вентаризацій, за допомогою яких контролюються та уточнюються наявність і вартість активів та пасивів банку, цінностей та операцій, що обліковуються на позабалансових рахунках.</w:t>
      </w:r>
    </w:p>
    <w:p w:rsidR="00BC0F55" w:rsidRPr="009B2858" w:rsidRDefault="00BC0F55" w:rsidP="00E53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858">
        <w:rPr>
          <w:rFonts w:ascii="Times New Roman" w:hAnsi="Times New Roman"/>
          <w:sz w:val="28"/>
          <w:szCs w:val="28"/>
        </w:rPr>
        <w:t>Обов'язковою вимогою до фінансової та статистичної звітності є її </w:t>
      </w:r>
      <w:r w:rsidRPr="009749D5">
        <w:rPr>
          <w:rFonts w:ascii="Times New Roman" w:hAnsi="Times New Roman"/>
          <w:b/>
          <w:i/>
          <w:iCs/>
          <w:sz w:val="28"/>
          <w:szCs w:val="28"/>
        </w:rPr>
        <w:t>порівнянність</w:t>
      </w:r>
      <w:r w:rsidRPr="009B2858">
        <w:rPr>
          <w:rFonts w:ascii="Times New Roman" w:hAnsi="Times New Roman"/>
          <w:i/>
          <w:iCs/>
          <w:sz w:val="28"/>
          <w:szCs w:val="28"/>
        </w:rPr>
        <w:t>, </w:t>
      </w:r>
      <w:r w:rsidRPr="009B2858">
        <w:rPr>
          <w:rFonts w:ascii="Times New Roman" w:hAnsi="Times New Roman"/>
          <w:sz w:val="28"/>
          <w:szCs w:val="28"/>
        </w:rPr>
        <w:t>зіставлення показників звітного періоду з аналогіч</w:t>
      </w:r>
      <w:r w:rsidRPr="009B2858">
        <w:rPr>
          <w:rFonts w:ascii="Times New Roman" w:hAnsi="Times New Roman"/>
          <w:sz w:val="28"/>
          <w:szCs w:val="28"/>
        </w:rPr>
        <w:softHyphen/>
        <w:t>ними показниками минулих періодів. Лише на цій основі можна зробити відповідні висновки про зміни у фінансовому стані банку, спрогнозувати тенденції розвитку банківських операцій. Якщо ж відбулися зміни правил бухгалтерського обліку, то банк повинен за</w:t>
      </w:r>
      <w:r w:rsidRPr="009B2858">
        <w:rPr>
          <w:rFonts w:ascii="Times New Roman" w:hAnsi="Times New Roman"/>
          <w:sz w:val="28"/>
          <w:szCs w:val="28"/>
        </w:rPr>
        <w:softHyphen/>
        <w:t>безпечити порівнянність звітності через перерахування даних мину</w:t>
      </w:r>
      <w:r w:rsidRPr="009B2858">
        <w:rPr>
          <w:rFonts w:ascii="Times New Roman" w:hAnsi="Times New Roman"/>
          <w:sz w:val="28"/>
          <w:szCs w:val="28"/>
        </w:rPr>
        <w:softHyphen/>
        <w:t>лого звітного періоду за новими правилами та відобразити результа</w:t>
      </w:r>
      <w:r w:rsidRPr="009B2858">
        <w:rPr>
          <w:rFonts w:ascii="Times New Roman" w:hAnsi="Times New Roman"/>
          <w:sz w:val="28"/>
          <w:szCs w:val="28"/>
        </w:rPr>
        <w:softHyphen/>
        <w:t>ти таких змін на окремих рахунках доходів та витрат.</w:t>
      </w:r>
    </w:p>
    <w:p w:rsidR="00BC0F55" w:rsidRPr="009B2858" w:rsidRDefault="00BC0F55" w:rsidP="00E53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858">
        <w:rPr>
          <w:rFonts w:ascii="Times New Roman" w:hAnsi="Times New Roman"/>
          <w:sz w:val="28"/>
          <w:szCs w:val="28"/>
        </w:rPr>
        <w:t>Фінансова звітність банку має </w:t>
      </w:r>
      <w:r w:rsidRPr="009749D5">
        <w:rPr>
          <w:rFonts w:ascii="Times New Roman" w:hAnsi="Times New Roman"/>
          <w:b/>
          <w:i/>
          <w:iCs/>
          <w:sz w:val="28"/>
          <w:szCs w:val="28"/>
        </w:rPr>
        <w:t>оприлюднюватись,</w:t>
      </w:r>
      <w:r w:rsidRPr="009B2858">
        <w:rPr>
          <w:rFonts w:ascii="Times New Roman" w:hAnsi="Times New Roman"/>
          <w:i/>
          <w:iCs/>
          <w:sz w:val="28"/>
          <w:szCs w:val="28"/>
        </w:rPr>
        <w:t> </w:t>
      </w:r>
      <w:r w:rsidRPr="009B2858">
        <w:rPr>
          <w:rFonts w:ascii="Times New Roman" w:hAnsi="Times New Roman"/>
          <w:sz w:val="28"/>
          <w:szCs w:val="28"/>
        </w:rPr>
        <w:t>але за умови на</w:t>
      </w:r>
      <w:r w:rsidRPr="009B2858">
        <w:rPr>
          <w:rFonts w:ascii="Times New Roman" w:hAnsi="Times New Roman"/>
          <w:sz w:val="28"/>
          <w:szCs w:val="28"/>
        </w:rPr>
        <w:softHyphen/>
        <w:t>явності аудиторського висновку, складеного з дотриманням відповід</w:t>
      </w:r>
      <w:r w:rsidRPr="009B2858">
        <w:rPr>
          <w:rFonts w:ascii="Times New Roman" w:hAnsi="Times New Roman"/>
          <w:sz w:val="28"/>
          <w:szCs w:val="28"/>
        </w:rPr>
        <w:softHyphen/>
        <w:t>них норм та стандартів. Цей висновок повинен містити підтвердження або аргументовану відмову від підтвердження достовірності, повноти та відповідності законодавству бухгалтерської звітності.</w:t>
      </w:r>
    </w:p>
    <w:p w:rsidR="00BC0F55" w:rsidRPr="009B2858" w:rsidRDefault="00BC0F55" w:rsidP="00E53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858">
        <w:rPr>
          <w:rFonts w:ascii="Times New Roman" w:hAnsi="Times New Roman"/>
          <w:sz w:val="28"/>
          <w:szCs w:val="28"/>
        </w:rPr>
        <w:t>Звітність має бути </w:t>
      </w:r>
      <w:r w:rsidRPr="009749D5">
        <w:rPr>
          <w:rFonts w:ascii="Times New Roman" w:hAnsi="Times New Roman"/>
          <w:b/>
          <w:i/>
          <w:iCs/>
          <w:sz w:val="28"/>
          <w:szCs w:val="28"/>
        </w:rPr>
        <w:t>дієвою</w:t>
      </w:r>
      <w:r w:rsidRPr="009B2858">
        <w:rPr>
          <w:rFonts w:ascii="Times New Roman" w:hAnsi="Times New Roman"/>
          <w:i/>
          <w:iCs/>
          <w:sz w:val="28"/>
          <w:szCs w:val="28"/>
        </w:rPr>
        <w:t>, </w:t>
      </w:r>
      <w:r w:rsidRPr="009B2858">
        <w:rPr>
          <w:rFonts w:ascii="Times New Roman" w:hAnsi="Times New Roman"/>
          <w:sz w:val="28"/>
          <w:szCs w:val="28"/>
        </w:rPr>
        <w:t>тобто забезпечувати необхідною ін</w:t>
      </w:r>
      <w:r w:rsidRPr="009B2858">
        <w:rPr>
          <w:rFonts w:ascii="Times New Roman" w:hAnsi="Times New Roman"/>
          <w:sz w:val="28"/>
          <w:szCs w:val="28"/>
        </w:rPr>
        <w:softHyphen/>
        <w:t>формацією внутрішніх і зовнішніх користувачів, розкривати кіль</w:t>
      </w:r>
      <w:r w:rsidRPr="009B2858">
        <w:rPr>
          <w:rFonts w:ascii="Times New Roman" w:hAnsi="Times New Roman"/>
          <w:sz w:val="28"/>
          <w:szCs w:val="28"/>
        </w:rPr>
        <w:softHyphen/>
        <w:t xml:space="preserve">кісні та якісні сторони явищ, що вивчаються. Водночас вона не повинна бути громіздкою та трудомісткою, </w:t>
      </w:r>
      <w:r w:rsidRPr="009749D5">
        <w:rPr>
          <w:rFonts w:ascii="Times New Roman" w:hAnsi="Times New Roman"/>
          <w:b/>
          <w:sz w:val="28"/>
          <w:szCs w:val="28"/>
        </w:rPr>
        <w:t>а </w:t>
      </w:r>
      <w:r w:rsidRPr="009749D5">
        <w:rPr>
          <w:rFonts w:ascii="Times New Roman" w:hAnsi="Times New Roman"/>
          <w:b/>
          <w:i/>
          <w:iCs/>
          <w:sz w:val="28"/>
          <w:szCs w:val="28"/>
        </w:rPr>
        <w:t>раціонально побудова</w:t>
      </w:r>
      <w:r w:rsidRPr="009749D5">
        <w:rPr>
          <w:rFonts w:ascii="Times New Roman" w:hAnsi="Times New Roman"/>
          <w:b/>
          <w:i/>
          <w:iCs/>
          <w:sz w:val="28"/>
          <w:szCs w:val="28"/>
        </w:rPr>
        <w:softHyphen/>
        <w:t>ною </w:t>
      </w:r>
      <w:r w:rsidRPr="009749D5">
        <w:rPr>
          <w:rFonts w:ascii="Times New Roman" w:hAnsi="Times New Roman"/>
          <w:b/>
          <w:sz w:val="28"/>
          <w:szCs w:val="28"/>
        </w:rPr>
        <w:t>й </w:t>
      </w:r>
      <w:r w:rsidRPr="009749D5">
        <w:rPr>
          <w:rFonts w:ascii="Times New Roman" w:hAnsi="Times New Roman"/>
          <w:b/>
          <w:i/>
          <w:iCs/>
          <w:sz w:val="28"/>
          <w:szCs w:val="28"/>
        </w:rPr>
        <w:t>економічною</w:t>
      </w:r>
      <w:r w:rsidRPr="009B2858">
        <w:rPr>
          <w:rFonts w:ascii="Times New Roman" w:hAnsi="Times New Roman"/>
          <w:i/>
          <w:iCs/>
          <w:sz w:val="28"/>
          <w:szCs w:val="28"/>
        </w:rPr>
        <w:t>. </w:t>
      </w:r>
      <w:r w:rsidRPr="009B2858">
        <w:rPr>
          <w:rFonts w:ascii="Times New Roman" w:hAnsi="Times New Roman"/>
          <w:sz w:val="28"/>
          <w:szCs w:val="28"/>
        </w:rPr>
        <w:t>Цьому має сприяти розроблення Національним банком України централізованої стандартної програми для форму</w:t>
      </w:r>
      <w:r w:rsidRPr="009B2858">
        <w:rPr>
          <w:rFonts w:ascii="Times New Roman" w:hAnsi="Times New Roman"/>
          <w:sz w:val="28"/>
          <w:szCs w:val="28"/>
        </w:rPr>
        <w:softHyphen/>
        <w:t>вання усіх форм фінансової звітності з операційного дня банку.</w:t>
      </w:r>
    </w:p>
    <w:p w:rsidR="00BC0F55" w:rsidRDefault="00BC0F55" w:rsidP="00E53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749D5">
        <w:rPr>
          <w:rFonts w:ascii="Times New Roman" w:hAnsi="Times New Roman"/>
          <w:b/>
          <w:sz w:val="28"/>
          <w:szCs w:val="28"/>
        </w:rPr>
        <w:t>Основне призначення фінансової та статистичної звітності</w:t>
      </w:r>
      <w:r w:rsidRPr="009B2858">
        <w:rPr>
          <w:rFonts w:ascii="Times New Roman" w:hAnsi="Times New Roman"/>
          <w:sz w:val="28"/>
          <w:szCs w:val="28"/>
        </w:rPr>
        <w:t xml:space="preserve"> поля</w:t>
      </w:r>
      <w:r w:rsidRPr="009B2858">
        <w:rPr>
          <w:rFonts w:ascii="Times New Roman" w:hAnsi="Times New Roman"/>
          <w:sz w:val="28"/>
          <w:szCs w:val="28"/>
        </w:rPr>
        <w:softHyphen/>
        <w:t>гає в наданні користувачам правдивої та достовірної інформації про майновий та фінансовий стан банку, про результати його господар</w:t>
      </w:r>
      <w:r w:rsidRPr="009B2858">
        <w:rPr>
          <w:rFonts w:ascii="Times New Roman" w:hAnsi="Times New Roman"/>
          <w:sz w:val="28"/>
          <w:szCs w:val="28"/>
        </w:rPr>
        <w:softHyphen/>
        <w:t>сько-фінансової діяльності за звітний період. Користувачам також необхідна інформація, яка дає змогу краще розібратися в особливо</w:t>
      </w:r>
      <w:r w:rsidRPr="009B2858">
        <w:rPr>
          <w:rFonts w:ascii="Times New Roman" w:hAnsi="Times New Roman"/>
          <w:sz w:val="28"/>
          <w:szCs w:val="28"/>
        </w:rPr>
        <w:softHyphen/>
        <w:t>стях здійснюваних банками операцій. Така інформація їм потрібна завжди, а особливо тоді, коли банк перебуває під посиленим конт</w:t>
      </w:r>
      <w:r w:rsidRPr="009B2858">
        <w:rPr>
          <w:rFonts w:ascii="Times New Roman" w:hAnsi="Times New Roman"/>
          <w:sz w:val="28"/>
          <w:szCs w:val="28"/>
        </w:rPr>
        <w:softHyphen/>
        <w:t>ролем та подає Національному банку інформацію, яка не завжди призначена для оприлюднення. Тому розкриття інформації у фінан</w:t>
      </w:r>
      <w:r w:rsidRPr="009B2858">
        <w:rPr>
          <w:rFonts w:ascii="Times New Roman" w:hAnsi="Times New Roman"/>
          <w:sz w:val="28"/>
          <w:szCs w:val="28"/>
        </w:rPr>
        <w:softHyphen/>
        <w:t>сових звітах банку мусить бути достатньо вичерпним для того, щоб задовольнити потреби користувачів в інформації щодо ліквідності та платоспроможності банку, способів управління і контролю ризи</w:t>
      </w:r>
      <w:r w:rsidRPr="009B2858">
        <w:rPr>
          <w:rFonts w:ascii="Times New Roman" w:hAnsi="Times New Roman"/>
          <w:sz w:val="28"/>
          <w:szCs w:val="28"/>
        </w:rPr>
        <w:softHyphen/>
        <w:t>ків, пов'язаних з кредитними та іншими операціями банку.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49D5">
        <w:rPr>
          <w:rFonts w:ascii="Times New Roman" w:hAnsi="Times New Roman"/>
          <w:sz w:val="28"/>
          <w:szCs w:val="28"/>
          <w:lang w:val="uk-UA"/>
        </w:rPr>
        <w:t>Користувачами звітності можуть бути уповноважені на підставі законів України представники органів державної влади, юридичні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49D5">
        <w:rPr>
          <w:rFonts w:ascii="Times New Roman" w:hAnsi="Times New Roman"/>
          <w:sz w:val="28"/>
          <w:szCs w:val="28"/>
          <w:lang w:val="uk-UA"/>
        </w:rPr>
        <w:t>та фізичні особи, заінтересовані в результатах господарської діяль</w:t>
      </w:r>
      <w:r w:rsidRPr="009749D5">
        <w:rPr>
          <w:rFonts w:ascii="Times New Roman" w:hAnsi="Times New Roman"/>
          <w:sz w:val="28"/>
          <w:szCs w:val="28"/>
          <w:lang w:val="uk-UA"/>
        </w:rPr>
        <w:softHyphen/>
        <w:t>ності банку, в тому числі власники, засновники та акціонери банку, кредитори, інвестори та інші особи, які відповідно до чинного зако</w:t>
      </w:r>
      <w:r w:rsidRPr="009749D5">
        <w:rPr>
          <w:rFonts w:ascii="Times New Roman" w:hAnsi="Times New Roman"/>
          <w:sz w:val="28"/>
          <w:szCs w:val="28"/>
          <w:lang w:val="uk-UA"/>
        </w:rPr>
        <w:softHyphen/>
        <w:t>нодавства мають право на отримання інформації, що міститься у фі</w:t>
      </w:r>
      <w:r w:rsidRPr="009749D5">
        <w:rPr>
          <w:rFonts w:ascii="Times New Roman" w:hAnsi="Times New Roman"/>
          <w:sz w:val="28"/>
          <w:szCs w:val="28"/>
          <w:lang w:val="uk-UA"/>
        </w:rPr>
        <w:softHyphen/>
        <w:t>нансовій звітності.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49D5">
        <w:rPr>
          <w:rFonts w:ascii="Times New Roman" w:hAnsi="Times New Roman"/>
          <w:b/>
          <w:sz w:val="28"/>
          <w:szCs w:val="28"/>
        </w:rPr>
        <w:t>Головним користувачем</w:t>
      </w:r>
      <w:r w:rsidRPr="009B2858">
        <w:rPr>
          <w:rFonts w:ascii="Times New Roman" w:hAnsi="Times New Roman"/>
          <w:sz w:val="28"/>
          <w:szCs w:val="28"/>
        </w:rPr>
        <w:t xml:space="preserve"> звітності комерційних банків виступає Національний банк України, котрий виконує роль центрального банку держави та функцію банківського нагляду. Відповідною інформацією щодо стану грошового обігу та діяльності банківської системи корис</w:t>
      </w:r>
      <w:r w:rsidRPr="009B2858">
        <w:rPr>
          <w:rFonts w:ascii="Times New Roman" w:hAnsi="Times New Roman"/>
          <w:sz w:val="28"/>
          <w:szCs w:val="28"/>
        </w:rPr>
        <w:softHyphen/>
        <w:t>туються міжнародні фінансові організації, членом яких є Україна.</w:t>
      </w:r>
    </w:p>
    <w:p w:rsidR="00BC0F55" w:rsidRPr="003B4D7B" w:rsidRDefault="00BC0F55" w:rsidP="00E53A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0F55" w:rsidRDefault="00BC0F55" w:rsidP="003B4D7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B4D7B">
        <w:rPr>
          <w:rFonts w:ascii="Times New Roman" w:hAnsi="Times New Roman"/>
          <w:b/>
          <w:sz w:val="28"/>
          <w:szCs w:val="28"/>
        </w:rPr>
        <w:t>2. Основні форми і показники фінансової звітності.</w:t>
      </w:r>
    </w:p>
    <w:p w:rsidR="00BC0F55" w:rsidRPr="00E53A48" w:rsidRDefault="00BC0F55" w:rsidP="003B4D7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С</w:t>
      </w:r>
      <w:r w:rsidRPr="006E7FBC">
        <w:rPr>
          <w:rFonts w:ascii="Times New Roman" w:hAnsi="Times New Roman"/>
          <w:sz w:val="28"/>
          <w:szCs w:val="28"/>
          <w:lang w:val="uk-UA"/>
        </w:rPr>
        <w:t>клад та зміст звітності установ Національ</w:t>
      </w:r>
      <w:r w:rsidRPr="006E7FBC">
        <w:rPr>
          <w:rFonts w:ascii="Times New Roman" w:hAnsi="Times New Roman"/>
          <w:sz w:val="28"/>
          <w:szCs w:val="28"/>
          <w:lang w:val="uk-UA"/>
        </w:rPr>
        <w:softHyphen/>
        <w:t xml:space="preserve">ного банку України значною мірою визначається тими функціями й операціями, які він виконує як центральний банк країни. </w:t>
      </w:r>
      <w:r w:rsidRPr="00E53A48">
        <w:rPr>
          <w:rFonts w:ascii="Times New Roman" w:hAnsi="Times New Roman"/>
          <w:sz w:val="28"/>
          <w:szCs w:val="28"/>
          <w:lang w:val="uk-UA"/>
        </w:rPr>
        <w:t>Але, як і в інших видах економічної діяльності, однією з основних форм звіт</w:t>
      </w:r>
      <w:r w:rsidRPr="00E53A48">
        <w:rPr>
          <w:rFonts w:ascii="Times New Roman" w:hAnsi="Times New Roman"/>
          <w:sz w:val="28"/>
          <w:szCs w:val="28"/>
          <w:lang w:val="uk-UA"/>
        </w:rPr>
        <w:softHyphen/>
        <w:t>ності банків є бухгалтерський баланс.</w:t>
      </w:r>
    </w:p>
    <w:p w:rsidR="00BC0F55" w:rsidRPr="009B2858" w:rsidRDefault="00BC0F55" w:rsidP="003B4D7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B2858">
        <w:rPr>
          <w:rFonts w:ascii="Times New Roman" w:hAnsi="Times New Roman"/>
          <w:b/>
          <w:bCs/>
          <w:i/>
          <w:iCs/>
          <w:sz w:val="28"/>
          <w:szCs w:val="28"/>
        </w:rPr>
        <w:t>Банківський баланс </w:t>
      </w:r>
      <w:r w:rsidRPr="009B2858">
        <w:rPr>
          <w:rFonts w:ascii="Times New Roman" w:hAnsi="Times New Roman"/>
          <w:sz w:val="28"/>
          <w:szCs w:val="28"/>
        </w:rPr>
        <w:t>— </w:t>
      </w:r>
      <w:r w:rsidRPr="009B2858">
        <w:rPr>
          <w:rFonts w:ascii="Times New Roman" w:hAnsi="Times New Roman"/>
          <w:i/>
          <w:iCs/>
          <w:sz w:val="28"/>
          <w:szCs w:val="28"/>
        </w:rPr>
        <w:t>це бухгалтерський баланс, який відобра</w:t>
      </w:r>
      <w:r w:rsidRPr="009B2858">
        <w:rPr>
          <w:rFonts w:ascii="Times New Roman" w:hAnsi="Times New Roman"/>
          <w:i/>
          <w:iCs/>
          <w:sz w:val="28"/>
          <w:szCs w:val="28"/>
        </w:rPr>
        <w:softHyphen/>
        <w:t>жає стан активів, пасивів та власного капіталу у грошовому виразі на певну дату. </w:t>
      </w:r>
      <w:r w:rsidRPr="009B2858">
        <w:rPr>
          <w:rFonts w:ascii="Times New Roman" w:hAnsi="Times New Roman"/>
          <w:sz w:val="28"/>
          <w:szCs w:val="28"/>
        </w:rPr>
        <w:t>Актив і пасив балансу поділяються за окремими статтями балансу. Кожна стаття характеризує окремий вид госпо</w:t>
      </w:r>
      <w:r w:rsidRPr="009B2858">
        <w:rPr>
          <w:rFonts w:ascii="Times New Roman" w:hAnsi="Times New Roman"/>
          <w:sz w:val="28"/>
          <w:szCs w:val="28"/>
        </w:rPr>
        <w:softHyphen/>
        <w:t>дарських засобів або джерел їх формування. Статті балансу групу</w:t>
      </w:r>
      <w:r w:rsidRPr="009B2858">
        <w:rPr>
          <w:rFonts w:ascii="Times New Roman" w:hAnsi="Times New Roman"/>
          <w:sz w:val="28"/>
          <w:szCs w:val="28"/>
        </w:rPr>
        <w:softHyphen/>
        <w:t>ються за економічним змістом і розміщуються згори донизу в міру зниження ліквідності (активні рахунки) і збільшення строків зо</w:t>
      </w:r>
      <w:r w:rsidRPr="009B2858">
        <w:rPr>
          <w:rFonts w:ascii="Times New Roman" w:hAnsi="Times New Roman"/>
          <w:sz w:val="28"/>
          <w:szCs w:val="28"/>
        </w:rPr>
        <w:softHyphen/>
        <w:t>бов'язань (пасивні рахунки). Форма банківського балансу односто</w:t>
      </w:r>
      <w:r w:rsidRPr="009B2858">
        <w:rPr>
          <w:rFonts w:ascii="Times New Roman" w:hAnsi="Times New Roman"/>
          <w:sz w:val="28"/>
          <w:szCs w:val="28"/>
        </w:rPr>
        <w:softHyphen/>
        <w:t>роння, тобто рахунки послідовно розміщуються згори донизу.</w:t>
      </w:r>
    </w:p>
    <w:p w:rsidR="00BC0F55" w:rsidRPr="009B2858" w:rsidRDefault="00BC0F55" w:rsidP="003B4D7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B2858">
        <w:rPr>
          <w:rFonts w:ascii="Times New Roman" w:hAnsi="Times New Roman"/>
          <w:sz w:val="28"/>
          <w:szCs w:val="28"/>
        </w:rPr>
        <w:t>Установи Національного банку України складають </w:t>
      </w:r>
      <w:r w:rsidRPr="006E7FBC">
        <w:rPr>
          <w:rFonts w:ascii="Times New Roman" w:hAnsi="Times New Roman"/>
          <w:b/>
          <w:i/>
          <w:iCs/>
          <w:sz w:val="28"/>
          <w:szCs w:val="28"/>
        </w:rPr>
        <w:t>щоденні </w:t>
      </w:r>
      <w:r w:rsidRPr="006E7FBC">
        <w:rPr>
          <w:rFonts w:ascii="Times New Roman" w:hAnsi="Times New Roman"/>
          <w:b/>
          <w:sz w:val="28"/>
          <w:szCs w:val="28"/>
        </w:rPr>
        <w:t>і </w:t>
      </w:r>
      <w:r w:rsidRPr="006E7FBC">
        <w:rPr>
          <w:rFonts w:ascii="Times New Roman" w:hAnsi="Times New Roman"/>
          <w:b/>
          <w:i/>
          <w:iCs/>
          <w:sz w:val="28"/>
          <w:szCs w:val="28"/>
        </w:rPr>
        <w:t>мі</w:t>
      </w:r>
      <w:r w:rsidRPr="006E7FBC">
        <w:rPr>
          <w:rFonts w:ascii="Times New Roman" w:hAnsi="Times New Roman"/>
          <w:b/>
          <w:i/>
          <w:iCs/>
          <w:sz w:val="28"/>
          <w:szCs w:val="28"/>
        </w:rPr>
        <w:softHyphen/>
        <w:t>сячні баланси. </w:t>
      </w:r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</w:t>
      </w:r>
      <w:r w:rsidRPr="009B2858">
        <w:rPr>
          <w:rFonts w:ascii="Times New Roman" w:hAnsi="Times New Roman"/>
          <w:sz w:val="28"/>
          <w:szCs w:val="28"/>
        </w:rPr>
        <w:t>Щоденне складання балансу є характерною особливі</w:t>
      </w:r>
      <w:r w:rsidRPr="009B2858">
        <w:rPr>
          <w:rFonts w:ascii="Times New Roman" w:hAnsi="Times New Roman"/>
          <w:sz w:val="28"/>
          <w:szCs w:val="28"/>
        </w:rPr>
        <w:softHyphen/>
        <w:t>стю бухгалтерського обліку в банках. Воно забезпечує щоденний і повний облік банківських операцій та контроль за наявністю грошо</w:t>
      </w:r>
      <w:r w:rsidRPr="009B2858">
        <w:rPr>
          <w:rFonts w:ascii="Times New Roman" w:hAnsi="Times New Roman"/>
          <w:sz w:val="28"/>
          <w:szCs w:val="28"/>
        </w:rPr>
        <w:softHyphen/>
        <w:t>вих коштів і цінностей, які розміщені в банку.</w:t>
      </w:r>
    </w:p>
    <w:p w:rsidR="00BC0F55" w:rsidRPr="00E53A48" w:rsidRDefault="00BC0F55" w:rsidP="003B4D7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B2858">
        <w:rPr>
          <w:rFonts w:ascii="Times New Roman" w:hAnsi="Times New Roman"/>
          <w:sz w:val="28"/>
          <w:szCs w:val="28"/>
        </w:rPr>
        <w:t>Баланс містить лише залишки (сальдо) рахунків бухгалтерського обліку на певну дату, тому в банківській практиці його називають </w:t>
      </w:r>
      <w:r w:rsidRPr="009B2858">
        <w:rPr>
          <w:rFonts w:ascii="Times New Roman" w:hAnsi="Times New Roman"/>
          <w:i/>
          <w:iCs/>
          <w:sz w:val="28"/>
          <w:szCs w:val="28"/>
        </w:rPr>
        <w:t>саль</w:t>
      </w:r>
      <w:r w:rsidRPr="009B2858">
        <w:rPr>
          <w:rFonts w:ascii="Times New Roman" w:hAnsi="Times New Roman"/>
          <w:i/>
          <w:iCs/>
          <w:sz w:val="28"/>
          <w:szCs w:val="28"/>
        </w:rPr>
        <w:softHyphen/>
        <w:t>довим. </w:t>
      </w:r>
      <w:r w:rsidRPr="009B2858">
        <w:rPr>
          <w:rFonts w:ascii="Times New Roman" w:hAnsi="Times New Roman"/>
          <w:sz w:val="28"/>
          <w:szCs w:val="28"/>
        </w:rPr>
        <w:t>Крім сальдового балансу, установи Національного банку Украї</w:t>
      </w:r>
      <w:r w:rsidRPr="009B2858">
        <w:rPr>
          <w:rFonts w:ascii="Times New Roman" w:hAnsi="Times New Roman"/>
          <w:sz w:val="28"/>
          <w:szCs w:val="28"/>
        </w:rPr>
        <w:softHyphen/>
        <w:t>ни складають </w:t>
      </w:r>
      <w:r w:rsidRPr="009B2858">
        <w:rPr>
          <w:rFonts w:ascii="Times New Roman" w:hAnsi="Times New Roman"/>
          <w:i/>
          <w:iCs/>
          <w:sz w:val="28"/>
          <w:szCs w:val="28"/>
        </w:rPr>
        <w:t>місячний оборотно-сальдовий баланс, </w:t>
      </w:r>
      <w:r w:rsidRPr="009B2858">
        <w:rPr>
          <w:rFonts w:ascii="Times New Roman" w:hAnsi="Times New Roman"/>
          <w:sz w:val="28"/>
          <w:szCs w:val="28"/>
        </w:rPr>
        <w:t>котрий передбачає подання інформації за оборотами та вихідними залишками (сальдо) за балансовими та позабалансовими рахунками за звітний місяць.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7C45">
        <w:rPr>
          <w:rFonts w:ascii="Times New Roman" w:hAnsi="Times New Roman"/>
          <w:b/>
          <w:sz w:val="28"/>
          <w:szCs w:val="28"/>
          <w:lang w:val="uk-UA"/>
        </w:rPr>
        <w:t>Усі три види балансів складаються за повною номенклатурою ра</w:t>
      </w:r>
      <w:r w:rsidRPr="00757C45">
        <w:rPr>
          <w:rFonts w:ascii="Times New Roman" w:hAnsi="Times New Roman"/>
          <w:b/>
          <w:sz w:val="28"/>
          <w:szCs w:val="28"/>
          <w:lang w:val="uk-UA"/>
        </w:rPr>
        <w:softHyphen/>
        <w:t>хунків</w:t>
      </w:r>
      <w:r w:rsidRPr="00757C45">
        <w:rPr>
          <w:rFonts w:ascii="Times New Roman" w:hAnsi="Times New Roman"/>
          <w:sz w:val="28"/>
          <w:szCs w:val="28"/>
          <w:lang w:val="uk-UA"/>
        </w:rPr>
        <w:t xml:space="preserve"> відповідно до «Плану рахунків бухгалтерського обліку На</w:t>
      </w:r>
      <w:r w:rsidRPr="00757C45">
        <w:rPr>
          <w:rFonts w:ascii="Times New Roman" w:hAnsi="Times New Roman"/>
          <w:sz w:val="28"/>
          <w:szCs w:val="28"/>
          <w:lang w:val="uk-UA"/>
        </w:rPr>
        <w:softHyphen/>
        <w:t>ціонального банку України» (характеристика бухгалтерських рахун</w:t>
      </w:r>
      <w:r w:rsidRPr="00757C45">
        <w:rPr>
          <w:rFonts w:ascii="Times New Roman" w:hAnsi="Times New Roman"/>
          <w:sz w:val="28"/>
          <w:szCs w:val="28"/>
          <w:lang w:val="uk-UA"/>
        </w:rPr>
        <w:softHyphen/>
        <w:t xml:space="preserve">ків та планів рахунків бухгалтерського обліку в Національному банку України та в комерційних банках викладена у розділі 11). </w:t>
      </w:r>
      <w:r w:rsidRPr="009B2858">
        <w:rPr>
          <w:rFonts w:ascii="Times New Roman" w:hAnsi="Times New Roman"/>
          <w:sz w:val="28"/>
          <w:szCs w:val="28"/>
        </w:rPr>
        <w:t>Активні та пасивні рахунки</w:t>
      </w:r>
      <w:r>
        <w:rPr>
          <w:rFonts w:ascii="Times New Roman" w:hAnsi="Times New Roman"/>
          <w:sz w:val="28"/>
          <w:szCs w:val="28"/>
        </w:rPr>
        <w:t xml:space="preserve"> відображаються окремо у с</w:t>
      </w:r>
      <w:r>
        <w:rPr>
          <w:rFonts w:ascii="Times New Roman" w:hAnsi="Times New Roman"/>
          <w:sz w:val="28"/>
          <w:szCs w:val="28"/>
          <w:lang w:val="uk-UA"/>
        </w:rPr>
        <w:t xml:space="preserve">уворій </w:t>
      </w:r>
      <w:r w:rsidRPr="009B2858">
        <w:rPr>
          <w:rFonts w:ascii="Times New Roman" w:hAnsi="Times New Roman"/>
          <w:sz w:val="28"/>
          <w:szCs w:val="28"/>
        </w:rPr>
        <w:t xml:space="preserve"> послідовності за балансовими рахунками (рахунки IV порядку), групами (рахунки III порядку), розділами (рахунки II порядку) і класами (рахунки І по</w:t>
      </w:r>
      <w:r w:rsidRPr="009B2858">
        <w:rPr>
          <w:rFonts w:ascii="Times New Roman" w:hAnsi="Times New Roman"/>
          <w:sz w:val="28"/>
          <w:szCs w:val="28"/>
        </w:rPr>
        <w:softHyphen/>
        <w:t>рядку), а позабалансові рахунки — за рахунками четвертого порядку та групами. Баланс активів і пасивів формується за даними рахунків 1—5 класів, а позабалансові рахунки — за даними 9 класу.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B2858">
        <w:rPr>
          <w:rFonts w:ascii="Times New Roman" w:hAnsi="Times New Roman"/>
          <w:sz w:val="28"/>
          <w:szCs w:val="28"/>
        </w:rPr>
        <w:t>У щоденному і місячному балансах, а також оборотно-саль</w:t>
      </w:r>
      <w:r w:rsidRPr="009B2858">
        <w:rPr>
          <w:rFonts w:ascii="Times New Roman" w:hAnsi="Times New Roman"/>
          <w:sz w:val="28"/>
          <w:szCs w:val="28"/>
        </w:rPr>
        <w:softHyphen/>
        <w:t>довому балансі, усі суми розподіляються за ознаками резидентності (резиденти і нерезиденти) та виду валюти (національна валюта й іноземна валюта, яка, у свою чергу, поділяється на вільно конверто</w:t>
      </w:r>
      <w:r w:rsidRPr="009B2858">
        <w:rPr>
          <w:rFonts w:ascii="Times New Roman" w:hAnsi="Times New Roman"/>
          <w:sz w:val="28"/>
          <w:szCs w:val="28"/>
        </w:rPr>
        <w:softHyphen/>
        <w:t>вану та неконвертовану).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53A48">
        <w:rPr>
          <w:rFonts w:ascii="Times New Roman" w:hAnsi="Times New Roman"/>
          <w:sz w:val="28"/>
          <w:szCs w:val="28"/>
          <w:lang w:val="uk-UA"/>
        </w:rPr>
        <w:t>Схематично баланс банку складається з трьох частин:</w:t>
      </w:r>
    </w:p>
    <w:p w:rsidR="00BC0F55" w:rsidRPr="00E53A48" w:rsidRDefault="00BC0F55" w:rsidP="003B4D7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E53A48">
        <w:rPr>
          <w:rFonts w:ascii="Times New Roman" w:hAnsi="Times New Roman"/>
          <w:sz w:val="28"/>
          <w:szCs w:val="28"/>
          <w:lang w:val="uk-UA"/>
        </w:rPr>
        <w:t>1) баланс активів і пасивів, причому сума активів завжди дорів</w:t>
      </w:r>
      <w:r w:rsidRPr="00E53A48">
        <w:rPr>
          <w:rFonts w:ascii="Times New Roman" w:hAnsi="Times New Roman"/>
          <w:sz w:val="28"/>
          <w:szCs w:val="28"/>
          <w:lang w:val="uk-UA"/>
        </w:rPr>
        <w:softHyphen/>
        <w:t xml:space="preserve"> нює сумі зобов'язань та власного капіталу банку;</w:t>
      </w:r>
    </w:p>
    <w:p w:rsidR="00BC0F55" w:rsidRDefault="00BC0F55" w:rsidP="003B4D7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E53A48">
        <w:rPr>
          <w:rFonts w:ascii="Times New Roman" w:hAnsi="Times New Roman"/>
          <w:sz w:val="28"/>
          <w:szCs w:val="28"/>
          <w:lang w:val="uk-UA"/>
        </w:rPr>
        <w:t>2) доходи та витрати банку, різниця між якими впливає на роз</w:t>
      </w:r>
      <w:r w:rsidRPr="00E53A48">
        <w:rPr>
          <w:rFonts w:ascii="Times New Roman" w:hAnsi="Times New Roman"/>
          <w:sz w:val="28"/>
          <w:szCs w:val="28"/>
          <w:lang w:val="uk-UA"/>
        </w:rPr>
        <w:softHyphen/>
        <w:t xml:space="preserve"> мір власного капіталу банку</w:t>
      </w:r>
      <w:r>
        <w:rPr>
          <w:rFonts w:ascii="Times New Roman" w:hAnsi="Times New Roman"/>
          <w:sz w:val="28"/>
          <w:szCs w:val="28"/>
          <w:lang w:val="uk-UA"/>
        </w:rPr>
        <w:t xml:space="preserve">;  </w:t>
      </w:r>
    </w:p>
    <w:p w:rsidR="00BC0F55" w:rsidRPr="00E53A48" w:rsidRDefault="00BC0F55" w:rsidP="003B4D7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E53A48">
        <w:rPr>
          <w:rFonts w:ascii="Times New Roman" w:hAnsi="Times New Roman"/>
          <w:sz w:val="28"/>
          <w:szCs w:val="28"/>
          <w:lang w:val="uk-UA"/>
        </w:rPr>
        <w:t>3) позабалансові рахунки, сума активних позабалансових рахун</w:t>
      </w:r>
      <w:r w:rsidRPr="00E53A48">
        <w:rPr>
          <w:rFonts w:ascii="Times New Roman" w:hAnsi="Times New Roman"/>
          <w:sz w:val="28"/>
          <w:szCs w:val="28"/>
          <w:lang w:val="uk-UA"/>
        </w:rPr>
        <w:softHyphen/>
        <w:t xml:space="preserve"> ків має дорівнювати сумі пасивних позабалансових рахунків.</w:t>
      </w:r>
    </w:p>
    <w:p w:rsidR="00BC0F55" w:rsidRPr="009B2858" w:rsidRDefault="00BC0F55" w:rsidP="003B4D7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757C45">
        <w:rPr>
          <w:rFonts w:ascii="Times New Roman" w:hAnsi="Times New Roman"/>
          <w:b/>
          <w:sz w:val="28"/>
          <w:szCs w:val="28"/>
        </w:rPr>
        <w:t>Звіт про прибутки та збитки</w:t>
      </w:r>
      <w:r w:rsidRPr="009B2858">
        <w:rPr>
          <w:rFonts w:ascii="Times New Roman" w:hAnsi="Times New Roman"/>
          <w:sz w:val="28"/>
          <w:szCs w:val="28"/>
        </w:rPr>
        <w:t xml:space="preserve"> є обов'язковою формою фінансово</w:t>
      </w:r>
      <w:r w:rsidRPr="009B2858">
        <w:rPr>
          <w:rFonts w:ascii="Times New Roman" w:hAnsi="Times New Roman"/>
          <w:sz w:val="28"/>
          <w:szCs w:val="28"/>
        </w:rPr>
        <w:softHyphen/>
        <w:t>го звіту Національного банку України. Форма складається щоквар</w:t>
      </w:r>
      <w:r w:rsidRPr="009B2858">
        <w:rPr>
          <w:rFonts w:ascii="Times New Roman" w:hAnsi="Times New Roman"/>
          <w:sz w:val="28"/>
          <w:szCs w:val="28"/>
        </w:rPr>
        <w:softHyphen/>
        <w:t>тально за звітний період, нарощеним підсумком з початку року, а також за звітний рік.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B2858">
        <w:rPr>
          <w:rFonts w:ascii="Times New Roman" w:hAnsi="Times New Roman"/>
          <w:i/>
          <w:iCs/>
          <w:sz w:val="28"/>
          <w:szCs w:val="28"/>
        </w:rPr>
        <w:t>Звіт про прибутки та збитки </w:t>
      </w:r>
      <w:r w:rsidRPr="009B2858">
        <w:rPr>
          <w:rFonts w:ascii="Times New Roman" w:hAnsi="Times New Roman"/>
          <w:sz w:val="28"/>
          <w:szCs w:val="28"/>
        </w:rPr>
        <w:t>має горизонтально-вертикальну фор</w:t>
      </w:r>
      <w:r w:rsidRPr="009B2858">
        <w:rPr>
          <w:rFonts w:ascii="Times New Roman" w:hAnsi="Times New Roman"/>
          <w:sz w:val="28"/>
          <w:szCs w:val="28"/>
        </w:rPr>
        <w:softHyphen/>
        <w:t>му, що дає змогу </w:t>
      </w:r>
      <w:r w:rsidRPr="009B2858">
        <w:rPr>
          <w:rFonts w:ascii="Times New Roman" w:hAnsi="Times New Roman"/>
          <w:i/>
          <w:iCs/>
          <w:sz w:val="28"/>
          <w:szCs w:val="28"/>
        </w:rPr>
        <w:t>наочно уявити </w:t>
      </w:r>
      <w:r w:rsidRPr="009B2858">
        <w:rPr>
          <w:rFonts w:ascii="Times New Roman" w:hAnsi="Times New Roman"/>
          <w:sz w:val="28"/>
          <w:szCs w:val="28"/>
        </w:rPr>
        <w:t>формування результатів діяльності банку. Він грунтується на концепції грошових потоків за доходами та витратами, які групуються за їхнім економічним характером. Дохідні статті форми розміщені у її лівій частині, а витратні — у правій. При цьому кожній групі доходів по горизонталі відповідає аналогічна група витрат. Це дає змогу оцінювати собівартість формування різних груп ресурсів і безпосередній чистий прибуток (збиток) від операцій. При цьому доходи і витрати показуються згідно з принципом нарахування, тобто вони відображаються в обліку в тому періоді, в якому були зроб</w:t>
      </w:r>
      <w:r w:rsidRPr="009B2858">
        <w:rPr>
          <w:rFonts w:ascii="Times New Roman" w:hAnsi="Times New Roman"/>
          <w:sz w:val="28"/>
          <w:szCs w:val="28"/>
        </w:rPr>
        <w:softHyphen/>
        <w:t>лені чи здійснені, незалежно від фактичного отримання чи сплати гро</w:t>
      </w:r>
      <w:r w:rsidRPr="009B2858">
        <w:rPr>
          <w:rFonts w:ascii="Times New Roman" w:hAnsi="Times New Roman"/>
          <w:sz w:val="28"/>
          <w:szCs w:val="28"/>
        </w:rPr>
        <w:softHyphen/>
        <w:t>шових коштів. Якщо очікується, що економічні вигоди будуть виникати протягом кількох звітних періодів і зв'язок з доходом може бути визна</w:t>
      </w:r>
      <w:r w:rsidRPr="009B2858">
        <w:rPr>
          <w:rFonts w:ascii="Times New Roman" w:hAnsi="Times New Roman"/>
          <w:sz w:val="28"/>
          <w:szCs w:val="28"/>
        </w:rPr>
        <w:softHyphen/>
        <w:t>чений попередньо, витрати відображаються у звіті про прибутки та збитки на основі систематичних процедур часткового розподілу. У та</w:t>
      </w:r>
      <w:r w:rsidRPr="009B2858">
        <w:rPr>
          <w:rFonts w:ascii="Times New Roman" w:hAnsi="Times New Roman"/>
          <w:sz w:val="28"/>
          <w:szCs w:val="28"/>
        </w:rPr>
        <w:softHyphen/>
        <w:t>ких випадках витрати розглядаються як зношення або амортизація.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C0F55" w:rsidRDefault="00BC0F55" w:rsidP="003B4D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9749D5">
        <w:rPr>
          <w:rFonts w:ascii="Times New Roman" w:hAnsi="Times New Roman"/>
          <w:sz w:val="28"/>
          <w:szCs w:val="28"/>
          <w:lang w:val="uk-UA"/>
        </w:rPr>
        <w:t>Залежно від цілі використання показників звітність банків поді</w:t>
      </w:r>
      <w:r w:rsidRPr="009749D5">
        <w:rPr>
          <w:rFonts w:ascii="Times New Roman" w:hAnsi="Times New Roman"/>
          <w:sz w:val="28"/>
          <w:szCs w:val="28"/>
          <w:lang w:val="uk-UA"/>
        </w:rPr>
        <w:softHyphen/>
        <w:t>ляють на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BC0F55" w:rsidRDefault="00BC0F55" w:rsidP="00D544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9749D5">
        <w:rPr>
          <w:rFonts w:ascii="Times New Roman" w:hAnsi="Times New Roman"/>
          <w:sz w:val="28"/>
          <w:szCs w:val="28"/>
          <w:lang w:val="uk-UA"/>
        </w:rPr>
        <w:t xml:space="preserve"> державну статистичну звітність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C0F55" w:rsidRDefault="00BC0F55" w:rsidP="00D544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9749D5">
        <w:rPr>
          <w:rFonts w:ascii="Times New Roman" w:hAnsi="Times New Roman"/>
          <w:sz w:val="28"/>
          <w:szCs w:val="28"/>
          <w:lang w:val="uk-UA"/>
        </w:rPr>
        <w:t>банківську звітність.</w:t>
      </w:r>
    </w:p>
    <w:p w:rsidR="00BC0F55" w:rsidRPr="009B2858" w:rsidRDefault="00BC0F55" w:rsidP="003B4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  </w:t>
      </w:r>
      <w:r w:rsidRPr="009749D5">
        <w:rPr>
          <w:rFonts w:ascii="Times New Roman" w:hAnsi="Times New Roman"/>
          <w:b/>
          <w:i/>
          <w:iCs/>
          <w:sz w:val="28"/>
          <w:szCs w:val="28"/>
        </w:rPr>
        <w:t>Державна статистична звітність</w:t>
      </w:r>
      <w:r w:rsidRPr="009B2858">
        <w:rPr>
          <w:rFonts w:ascii="Times New Roman" w:hAnsi="Times New Roman"/>
          <w:i/>
          <w:iCs/>
          <w:sz w:val="28"/>
          <w:szCs w:val="28"/>
        </w:rPr>
        <w:t xml:space="preserve"> подається банками усіх ви</w:t>
      </w:r>
      <w:r w:rsidRPr="009B2858">
        <w:rPr>
          <w:rFonts w:ascii="Times New Roman" w:hAnsi="Times New Roman"/>
          <w:i/>
          <w:iCs/>
          <w:sz w:val="28"/>
          <w:szCs w:val="28"/>
        </w:rPr>
        <w:softHyphen/>
        <w:t>дів та форм власності, включаючи Національний банк України, міс</w:t>
      </w:r>
      <w:r w:rsidRPr="009B2858">
        <w:rPr>
          <w:rFonts w:ascii="Times New Roman" w:hAnsi="Times New Roman"/>
          <w:i/>
          <w:iCs/>
          <w:sz w:val="28"/>
          <w:szCs w:val="28"/>
        </w:rPr>
        <w:softHyphen/>
        <w:t>цевим статистичним органам за формами і в порядку, встановле</w:t>
      </w:r>
      <w:r w:rsidRPr="009B2858">
        <w:rPr>
          <w:rFonts w:ascii="Times New Roman" w:hAnsi="Times New Roman"/>
          <w:i/>
          <w:iCs/>
          <w:sz w:val="28"/>
          <w:szCs w:val="28"/>
        </w:rPr>
        <w:softHyphen/>
        <w:t>ному Державним комітетом статистики України відповідно до чинного законодавства з питань державної статистики. </w:t>
      </w:r>
      <w:r w:rsidRPr="009B2858">
        <w:rPr>
          <w:rFonts w:ascii="Times New Roman" w:hAnsi="Times New Roman"/>
          <w:sz w:val="28"/>
          <w:szCs w:val="28"/>
        </w:rPr>
        <w:t>Ця звіт</w:t>
      </w:r>
      <w:r w:rsidRPr="009B2858">
        <w:rPr>
          <w:rFonts w:ascii="Times New Roman" w:hAnsi="Times New Roman"/>
          <w:sz w:val="28"/>
          <w:szCs w:val="28"/>
        </w:rPr>
        <w:softHyphen/>
        <w:t>ність містить інформацію, яка є типовою для будь-якого суб'єкта господарювання і яка узагальнюється органом державної статисти</w:t>
      </w:r>
      <w:r w:rsidRPr="009B2858">
        <w:rPr>
          <w:rFonts w:ascii="Times New Roman" w:hAnsi="Times New Roman"/>
          <w:sz w:val="28"/>
          <w:szCs w:val="28"/>
        </w:rPr>
        <w:softHyphen/>
        <w:t>ки в цілому по народному господарству для розроблення статистики національних рахунків з розподілом за секторами економіки. Така звітність включає дані про фінансові результати діяльності, чисель</w:t>
      </w:r>
      <w:r w:rsidRPr="009B2858">
        <w:rPr>
          <w:rFonts w:ascii="Times New Roman" w:hAnsi="Times New Roman"/>
          <w:sz w:val="28"/>
          <w:szCs w:val="28"/>
        </w:rPr>
        <w:softHyphen/>
        <w:t>ність працюючих, використання робочого часу, оплату праці, наяв</w:t>
      </w:r>
      <w:r w:rsidRPr="009B2858">
        <w:rPr>
          <w:rFonts w:ascii="Times New Roman" w:hAnsi="Times New Roman"/>
          <w:sz w:val="28"/>
          <w:szCs w:val="28"/>
        </w:rPr>
        <w:softHyphen/>
        <w:t>ність основних фондів, капітальні вкладення, діяльність обчислю</w:t>
      </w:r>
      <w:r w:rsidRPr="009B2858">
        <w:rPr>
          <w:rFonts w:ascii="Times New Roman" w:hAnsi="Times New Roman"/>
          <w:sz w:val="28"/>
          <w:szCs w:val="28"/>
        </w:rPr>
        <w:softHyphen/>
        <w:t>вальних центрів, використання обчислювальної техніки, кількість автотранспорту, а також іншу інформацію.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749D5">
        <w:rPr>
          <w:rFonts w:ascii="Times New Roman" w:hAnsi="Times New Roman"/>
          <w:b/>
          <w:sz w:val="28"/>
          <w:szCs w:val="28"/>
        </w:rPr>
        <w:t>Банки складають спеціальну звітність</w:t>
      </w:r>
      <w:r w:rsidRPr="009B2858">
        <w:rPr>
          <w:rFonts w:ascii="Times New Roman" w:hAnsi="Times New Roman"/>
          <w:sz w:val="28"/>
          <w:szCs w:val="28"/>
        </w:rPr>
        <w:t>, котра подається окремим користувачам і містить цільову інформацію. Так, банки подають по</w:t>
      </w:r>
      <w:r w:rsidRPr="009B2858">
        <w:rPr>
          <w:rFonts w:ascii="Times New Roman" w:hAnsi="Times New Roman"/>
          <w:sz w:val="28"/>
          <w:szCs w:val="28"/>
        </w:rPr>
        <w:softHyphen/>
        <w:t>датковим органам декларацію про прибуток, податкову декларацію про податок на додану вартість тощо. Джерелами спеціальної звіт</w:t>
      </w:r>
      <w:r w:rsidRPr="009B2858">
        <w:rPr>
          <w:rFonts w:ascii="Times New Roman" w:hAnsi="Times New Roman"/>
          <w:sz w:val="28"/>
          <w:szCs w:val="28"/>
        </w:rPr>
        <w:softHyphen/>
        <w:t>ності є дані бухгалтерського та статистичного обліку.</w:t>
      </w:r>
    </w:p>
    <w:p w:rsidR="00BC0F55" w:rsidRPr="003B4D7B" w:rsidRDefault="00BC0F55" w:rsidP="00D5440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D54408">
        <w:rPr>
          <w:rFonts w:ascii="Times New Roman" w:hAnsi="Times New Roman"/>
          <w:b/>
          <w:i/>
          <w:iCs/>
          <w:sz w:val="28"/>
          <w:szCs w:val="28"/>
          <w:lang w:val="uk-UA"/>
        </w:rPr>
        <w:t>Банківська звітність</w:t>
      </w:r>
      <w:r w:rsidRPr="009B2858">
        <w:rPr>
          <w:rFonts w:ascii="Times New Roman" w:hAnsi="Times New Roman"/>
          <w:i/>
          <w:iCs/>
          <w:sz w:val="28"/>
          <w:szCs w:val="28"/>
        </w:rPr>
        <w:t> </w:t>
      </w:r>
      <w:r w:rsidRPr="00D54408">
        <w:rPr>
          <w:rFonts w:ascii="Times New Roman" w:hAnsi="Times New Roman"/>
          <w:sz w:val="28"/>
          <w:szCs w:val="28"/>
          <w:lang w:val="uk-UA"/>
        </w:rPr>
        <w:t>—</w:t>
      </w:r>
      <w:r w:rsidRPr="009B2858">
        <w:rPr>
          <w:rFonts w:ascii="Times New Roman" w:hAnsi="Times New Roman"/>
          <w:sz w:val="28"/>
          <w:szCs w:val="28"/>
        </w:rPr>
        <w:t> </w:t>
      </w:r>
      <w:r w:rsidRPr="00D54408">
        <w:rPr>
          <w:rFonts w:ascii="Times New Roman" w:hAnsi="Times New Roman"/>
          <w:i/>
          <w:iCs/>
          <w:sz w:val="28"/>
          <w:szCs w:val="28"/>
          <w:lang w:val="uk-UA"/>
        </w:rPr>
        <w:t>це спеціальна звітність, що подається лише банками та іншими фінансовими посередниками, які викону</w:t>
      </w:r>
      <w:r w:rsidRPr="00D54408">
        <w:rPr>
          <w:rFonts w:ascii="Times New Roman" w:hAnsi="Times New Roman"/>
          <w:i/>
          <w:iCs/>
          <w:sz w:val="28"/>
          <w:szCs w:val="28"/>
          <w:lang w:val="uk-UA"/>
        </w:rPr>
        <w:softHyphen/>
        <w:t>ють банківські операції.</w:t>
      </w:r>
      <w:r w:rsidRPr="009B2858">
        <w:rPr>
          <w:rFonts w:ascii="Times New Roman" w:hAnsi="Times New Roman"/>
          <w:i/>
          <w:iCs/>
          <w:sz w:val="28"/>
          <w:szCs w:val="28"/>
        </w:rPr>
        <w:t> </w:t>
      </w:r>
      <w:r w:rsidRPr="009B2858">
        <w:rPr>
          <w:rFonts w:ascii="Times New Roman" w:hAnsi="Times New Roman"/>
          <w:sz w:val="28"/>
          <w:szCs w:val="28"/>
        </w:rPr>
        <w:t>Форми банківської звітності, порядок її складання та подання згідно з чинним законодавством визначаються Національним банком України. Дані банківської звітності є основою для розроблення грошово-кредитної і банківської статистики, яка використовується для виконання Національним банком України ре</w:t>
      </w:r>
      <w:r w:rsidRPr="009B2858">
        <w:rPr>
          <w:rFonts w:ascii="Times New Roman" w:hAnsi="Times New Roman"/>
          <w:sz w:val="28"/>
          <w:szCs w:val="28"/>
        </w:rPr>
        <w:softHyphen/>
        <w:t>гулюючих та наглядових функцій.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0797">
        <w:rPr>
          <w:rFonts w:ascii="Times New Roman" w:hAnsi="Times New Roman"/>
          <w:sz w:val="28"/>
          <w:szCs w:val="28"/>
          <w:lang w:val="uk-UA"/>
        </w:rPr>
        <w:t>Статистичні показники, що відображають здійснювані банківсь</w:t>
      </w:r>
      <w:r w:rsidRPr="00D00797">
        <w:rPr>
          <w:rFonts w:ascii="Times New Roman" w:hAnsi="Times New Roman"/>
          <w:sz w:val="28"/>
          <w:szCs w:val="28"/>
          <w:lang w:val="uk-UA"/>
        </w:rPr>
        <w:softHyphen/>
        <w:t>ким сектором кредитні й депозитні операції, використовуються для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0797">
        <w:rPr>
          <w:rFonts w:ascii="Times New Roman" w:hAnsi="Times New Roman"/>
          <w:sz w:val="28"/>
          <w:szCs w:val="28"/>
          <w:lang w:val="uk-UA"/>
        </w:rPr>
        <w:t>аналізу поведінки цього сектора, результатів грошово-кредитної по</w:t>
      </w:r>
      <w:r w:rsidRPr="00D00797">
        <w:rPr>
          <w:rFonts w:ascii="Times New Roman" w:hAnsi="Times New Roman"/>
          <w:sz w:val="28"/>
          <w:szCs w:val="28"/>
          <w:lang w:val="uk-UA"/>
        </w:rPr>
        <w:softHyphen/>
        <w:t xml:space="preserve">літики та політики банківського нагляду. </w:t>
      </w:r>
      <w:r w:rsidRPr="009B2858">
        <w:rPr>
          <w:rFonts w:ascii="Times New Roman" w:hAnsi="Times New Roman"/>
          <w:sz w:val="28"/>
          <w:szCs w:val="28"/>
        </w:rPr>
        <w:t>Крім того, грошово-кре</w:t>
      </w:r>
      <w:r w:rsidRPr="009B2858">
        <w:rPr>
          <w:rFonts w:ascii="Times New Roman" w:hAnsi="Times New Roman"/>
          <w:sz w:val="28"/>
          <w:szCs w:val="28"/>
        </w:rPr>
        <w:softHyphen/>
        <w:t>дитна статистика дає змогу проаналізувати вплив банківського сек</w:t>
      </w:r>
      <w:r w:rsidRPr="009B2858">
        <w:rPr>
          <w:rFonts w:ascii="Times New Roman" w:hAnsi="Times New Roman"/>
          <w:sz w:val="28"/>
          <w:szCs w:val="28"/>
        </w:rPr>
        <w:softHyphen/>
        <w:t>тора на економіку держави.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0797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00797">
        <w:rPr>
          <w:rFonts w:ascii="Times New Roman" w:hAnsi="Times New Roman"/>
          <w:b/>
          <w:sz w:val="28"/>
          <w:szCs w:val="28"/>
        </w:rPr>
        <w:t>Банківська звітність</w:t>
      </w:r>
      <w:r w:rsidRPr="009B2858">
        <w:rPr>
          <w:rFonts w:ascii="Times New Roman" w:hAnsi="Times New Roman"/>
          <w:sz w:val="28"/>
          <w:szCs w:val="28"/>
        </w:rPr>
        <w:t xml:space="preserve"> залежно від змісту і джерел її складання по</w:t>
      </w:r>
      <w:r w:rsidRPr="009B2858">
        <w:rPr>
          <w:rFonts w:ascii="Times New Roman" w:hAnsi="Times New Roman"/>
          <w:sz w:val="28"/>
          <w:szCs w:val="28"/>
        </w:rPr>
        <w:softHyphen/>
        <w:t>діляється на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BC0F55" w:rsidRDefault="00BC0F55" w:rsidP="003B4D7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9B2858">
        <w:rPr>
          <w:rFonts w:ascii="Times New Roman" w:hAnsi="Times New Roman"/>
          <w:sz w:val="28"/>
          <w:szCs w:val="28"/>
        </w:rPr>
        <w:t xml:space="preserve"> фінансову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C0F55" w:rsidRDefault="00BC0F55" w:rsidP="003B4D7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 xml:space="preserve"> статистичну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C0F55" w:rsidRDefault="00BC0F55" w:rsidP="003B4D7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9B2858">
        <w:rPr>
          <w:rFonts w:ascii="Times New Roman" w:hAnsi="Times New Roman"/>
          <w:sz w:val="28"/>
          <w:szCs w:val="28"/>
        </w:rPr>
        <w:t xml:space="preserve"> офіційну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C0F55" w:rsidRPr="009B2858" w:rsidRDefault="00BC0F55" w:rsidP="003B4D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9B2858">
        <w:rPr>
          <w:rFonts w:ascii="Times New Roman" w:hAnsi="Times New Roman"/>
          <w:sz w:val="28"/>
          <w:szCs w:val="28"/>
        </w:rPr>
        <w:t xml:space="preserve"> оперативну.</w:t>
      </w:r>
    </w:p>
    <w:p w:rsidR="00BC0F55" w:rsidRPr="009B2858" w:rsidRDefault="00BC0F55" w:rsidP="003B4D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 </w:t>
      </w:r>
      <w:r w:rsidRPr="00D00797">
        <w:rPr>
          <w:rFonts w:ascii="Times New Roman" w:hAnsi="Times New Roman"/>
          <w:b/>
          <w:i/>
          <w:iCs/>
          <w:sz w:val="28"/>
          <w:szCs w:val="28"/>
        </w:rPr>
        <w:t>Фінансова звітність</w:t>
      </w:r>
      <w:r w:rsidRPr="009B2858">
        <w:rPr>
          <w:rFonts w:ascii="Times New Roman" w:hAnsi="Times New Roman"/>
          <w:i/>
          <w:iCs/>
          <w:sz w:val="28"/>
          <w:szCs w:val="28"/>
        </w:rPr>
        <w:t> </w:t>
      </w:r>
      <w:r w:rsidRPr="009B2858">
        <w:rPr>
          <w:rFonts w:ascii="Times New Roman" w:hAnsi="Times New Roman"/>
          <w:sz w:val="28"/>
          <w:szCs w:val="28"/>
        </w:rPr>
        <w:t>відображає фінансовий стан банку та ре</w:t>
      </w:r>
      <w:r w:rsidRPr="009B2858">
        <w:rPr>
          <w:rFonts w:ascii="Times New Roman" w:hAnsi="Times New Roman"/>
          <w:sz w:val="28"/>
          <w:szCs w:val="28"/>
        </w:rPr>
        <w:softHyphen/>
        <w:t>зультати діяльності за звітний період. Вона складається на підставі даних фінансового обліку. Характерною рисою фінансової звітності є те, що вона складається з дотриманням балансового узагальнення облікової інформації. Це закладено в самій структурі форм фінансо</w:t>
      </w:r>
      <w:r w:rsidRPr="009B2858">
        <w:rPr>
          <w:rFonts w:ascii="Times New Roman" w:hAnsi="Times New Roman"/>
          <w:sz w:val="28"/>
          <w:szCs w:val="28"/>
        </w:rPr>
        <w:softHyphen/>
        <w:t>вої звітності, внутрішній та міжформеній ув'язці показників.</w:t>
      </w:r>
    </w:p>
    <w:p w:rsidR="00BC0F55" w:rsidRPr="00E53A48" w:rsidRDefault="00BC0F55" w:rsidP="003B4D7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Pr="00E53A48">
        <w:rPr>
          <w:rFonts w:ascii="Times New Roman" w:hAnsi="Times New Roman"/>
          <w:b/>
          <w:sz w:val="28"/>
          <w:szCs w:val="28"/>
          <w:lang w:val="uk-UA"/>
        </w:rPr>
        <w:t>До складу фінансової звітності</w:t>
      </w:r>
      <w:r w:rsidRPr="00E53A48">
        <w:rPr>
          <w:rFonts w:ascii="Times New Roman" w:hAnsi="Times New Roman"/>
          <w:sz w:val="28"/>
          <w:szCs w:val="28"/>
          <w:lang w:val="uk-UA"/>
        </w:rPr>
        <w:t xml:space="preserve"> у країнах з розвинутою ринковою економікою включають бухгалтерський баланс, звіт про прибутки та збитки, звіт про рух грошових коштів, додатки залежно від пот</w:t>
      </w:r>
      <w:r w:rsidRPr="00E53A48">
        <w:rPr>
          <w:rFonts w:ascii="Times New Roman" w:hAnsi="Times New Roman"/>
          <w:sz w:val="28"/>
          <w:szCs w:val="28"/>
          <w:lang w:val="uk-UA"/>
        </w:rPr>
        <w:softHyphen/>
        <w:t>реб користувачів інформації. Річний фінансовий звіт супроводжу</w:t>
      </w:r>
      <w:r w:rsidRPr="00E53A48">
        <w:rPr>
          <w:rFonts w:ascii="Times New Roman" w:hAnsi="Times New Roman"/>
          <w:sz w:val="28"/>
          <w:szCs w:val="28"/>
          <w:lang w:val="uk-UA"/>
        </w:rPr>
        <w:softHyphen/>
        <w:t>ється також пояснювальною запискою.</w:t>
      </w:r>
    </w:p>
    <w:p w:rsidR="00BC0F55" w:rsidRPr="009B2858" w:rsidRDefault="00BC0F55" w:rsidP="003B4D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Pr="00E53A48">
        <w:rPr>
          <w:rFonts w:ascii="Times New Roman" w:hAnsi="Times New Roman"/>
          <w:b/>
          <w:sz w:val="28"/>
          <w:szCs w:val="28"/>
          <w:lang w:val="uk-UA"/>
        </w:rPr>
        <w:t>До</w:t>
      </w:r>
      <w:r w:rsidRPr="00D00797">
        <w:rPr>
          <w:rFonts w:ascii="Times New Roman" w:hAnsi="Times New Roman"/>
          <w:b/>
          <w:sz w:val="28"/>
          <w:szCs w:val="28"/>
        </w:rPr>
        <w:t> </w:t>
      </w:r>
      <w:r w:rsidRPr="00E53A48">
        <w:rPr>
          <w:rFonts w:ascii="Times New Roman" w:hAnsi="Times New Roman"/>
          <w:b/>
          <w:i/>
          <w:iCs/>
          <w:sz w:val="28"/>
          <w:szCs w:val="28"/>
          <w:lang w:val="uk-UA"/>
        </w:rPr>
        <w:t>статистичної</w:t>
      </w:r>
      <w:r w:rsidRPr="00E53A48">
        <w:rPr>
          <w:rFonts w:ascii="Times New Roman" w:hAnsi="Times New Roman"/>
          <w:i/>
          <w:iCs/>
          <w:sz w:val="28"/>
          <w:szCs w:val="28"/>
          <w:lang w:val="uk-UA"/>
        </w:rPr>
        <w:t xml:space="preserve"> звітності</w:t>
      </w:r>
      <w:r w:rsidRPr="009B2858">
        <w:rPr>
          <w:rFonts w:ascii="Times New Roman" w:hAnsi="Times New Roman"/>
          <w:i/>
          <w:iCs/>
          <w:sz w:val="28"/>
          <w:szCs w:val="28"/>
        </w:rPr>
        <w:t> </w:t>
      </w:r>
      <w:r w:rsidRPr="00E53A48">
        <w:rPr>
          <w:rFonts w:ascii="Times New Roman" w:hAnsi="Times New Roman"/>
          <w:sz w:val="28"/>
          <w:szCs w:val="28"/>
          <w:lang w:val="uk-UA"/>
        </w:rPr>
        <w:t>належить звітність про кредитні та депозитні операції в національній і в іноземній валюті, процентні ставки, операції з цінними паперами та інші банківські операції</w:t>
      </w:r>
      <w:r w:rsidRPr="00E53A48">
        <w:rPr>
          <w:rFonts w:ascii="Times New Roman" w:hAnsi="Times New Roman"/>
          <w:b/>
          <w:sz w:val="28"/>
          <w:szCs w:val="28"/>
          <w:lang w:val="uk-UA"/>
        </w:rPr>
        <w:t>.</w:t>
      </w:r>
      <w:r w:rsidRPr="00D0079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00797">
        <w:rPr>
          <w:rFonts w:ascii="Times New Roman" w:hAnsi="Times New Roman"/>
          <w:b/>
          <w:sz w:val="28"/>
          <w:szCs w:val="28"/>
        </w:rPr>
        <w:t>Статистична звітність містить</w:t>
      </w:r>
      <w:r w:rsidRPr="009B2858">
        <w:rPr>
          <w:rFonts w:ascii="Times New Roman" w:hAnsi="Times New Roman"/>
          <w:sz w:val="28"/>
          <w:szCs w:val="28"/>
        </w:rPr>
        <w:t xml:space="preserve"> інформацію, необхідну для побу</w:t>
      </w:r>
      <w:r w:rsidRPr="009B2858">
        <w:rPr>
          <w:rFonts w:ascii="Times New Roman" w:hAnsi="Times New Roman"/>
          <w:sz w:val="28"/>
          <w:szCs w:val="28"/>
        </w:rPr>
        <w:softHyphen/>
        <w:t>дови системи статистичних даних, які відповідають регулюючим цілям та цілям банківського нагляду. Джерелом статистичної звіт</w:t>
      </w:r>
      <w:r w:rsidRPr="009B2858">
        <w:rPr>
          <w:rFonts w:ascii="Times New Roman" w:hAnsi="Times New Roman"/>
          <w:sz w:val="28"/>
          <w:szCs w:val="28"/>
        </w:rPr>
        <w:softHyphen/>
        <w:t>ності переважно є дані статистичного та бухгалтерського обліку.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B2858">
        <w:rPr>
          <w:rFonts w:ascii="Times New Roman" w:hAnsi="Times New Roman"/>
          <w:sz w:val="28"/>
          <w:szCs w:val="28"/>
        </w:rPr>
        <w:t>На базі статистичного обліку складається звітність про внутріш</w:t>
      </w:r>
      <w:r w:rsidRPr="009B2858">
        <w:rPr>
          <w:rFonts w:ascii="Times New Roman" w:hAnsi="Times New Roman"/>
          <w:sz w:val="28"/>
          <w:szCs w:val="28"/>
        </w:rPr>
        <w:softHyphen/>
        <w:t>ній аудит, про взаємовідносини з правоохоронними органами та ін.</w:t>
      </w:r>
    </w:p>
    <w:p w:rsidR="00BC0F55" w:rsidRDefault="00BC0F55" w:rsidP="003B4D7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 </w:t>
      </w:r>
      <w:r w:rsidRPr="00E53A48">
        <w:rPr>
          <w:rFonts w:ascii="Times New Roman" w:hAnsi="Times New Roman"/>
          <w:b/>
          <w:i/>
          <w:iCs/>
          <w:sz w:val="28"/>
          <w:szCs w:val="28"/>
          <w:lang w:val="uk-UA"/>
        </w:rPr>
        <w:t>Офіційна звітність</w:t>
      </w:r>
      <w:r w:rsidRPr="009B2858">
        <w:rPr>
          <w:rFonts w:ascii="Times New Roman" w:hAnsi="Times New Roman"/>
          <w:i/>
          <w:iCs/>
          <w:sz w:val="28"/>
          <w:szCs w:val="28"/>
        </w:rPr>
        <w:t> </w:t>
      </w:r>
      <w:r w:rsidRPr="00E53A48">
        <w:rPr>
          <w:rFonts w:ascii="Times New Roman" w:hAnsi="Times New Roman"/>
          <w:sz w:val="28"/>
          <w:szCs w:val="28"/>
          <w:lang w:val="uk-UA"/>
        </w:rPr>
        <w:t>має, як правило, постійний характер і відоб</w:t>
      </w:r>
      <w:r w:rsidRPr="00E53A48">
        <w:rPr>
          <w:rFonts w:ascii="Times New Roman" w:hAnsi="Times New Roman"/>
          <w:sz w:val="28"/>
          <w:szCs w:val="28"/>
          <w:lang w:val="uk-UA"/>
        </w:rPr>
        <w:softHyphen/>
        <w:t>ражає дані, що обов'язково відповідають бухгалтерському та стати</w:t>
      </w:r>
      <w:r w:rsidRPr="00E53A48">
        <w:rPr>
          <w:rFonts w:ascii="Times New Roman" w:hAnsi="Times New Roman"/>
          <w:sz w:val="28"/>
          <w:szCs w:val="28"/>
          <w:lang w:val="uk-UA"/>
        </w:rPr>
        <w:softHyphen/>
        <w:t xml:space="preserve">стичному обліку. </w:t>
      </w:r>
      <w:r w:rsidRPr="00E53A48">
        <w:rPr>
          <w:rFonts w:ascii="Times New Roman" w:hAnsi="Times New Roman"/>
          <w:b/>
          <w:sz w:val="28"/>
          <w:szCs w:val="28"/>
          <w:lang w:val="uk-UA"/>
        </w:rPr>
        <w:t>До офіційної звітності</w:t>
      </w:r>
      <w:r w:rsidRPr="00E53A48">
        <w:rPr>
          <w:rFonts w:ascii="Times New Roman" w:hAnsi="Times New Roman"/>
          <w:sz w:val="28"/>
          <w:szCs w:val="28"/>
          <w:lang w:val="uk-UA"/>
        </w:rPr>
        <w:t xml:space="preserve"> належить місячна, квар</w:t>
      </w:r>
      <w:r w:rsidRPr="00E53A48">
        <w:rPr>
          <w:rFonts w:ascii="Times New Roman" w:hAnsi="Times New Roman"/>
          <w:sz w:val="28"/>
          <w:szCs w:val="28"/>
          <w:lang w:val="uk-UA"/>
        </w:rPr>
        <w:softHyphen/>
        <w:t>тальна, піврічна та річна звітність.</w:t>
      </w:r>
    </w:p>
    <w:p w:rsidR="00BC0F55" w:rsidRDefault="00BC0F55" w:rsidP="003B4D7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 </w:t>
      </w:r>
      <w:r w:rsidRPr="00D00797">
        <w:rPr>
          <w:rFonts w:ascii="Times New Roman" w:hAnsi="Times New Roman"/>
          <w:b/>
          <w:i/>
          <w:iCs/>
          <w:sz w:val="28"/>
          <w:szCs w:val="28"/>
        </w:rPr>
        <w:t>Оперативна звітність</w:t>
      </w:r>
      <w:r w:rsidRPr="009B2858">
        <w:rPr>
          <w:rFonts w:ascii="Times New Roman" w:hAnsi="Times New Roman"/>
          <w:i/>
          <w:iCs/>
          <w:sz w:val="28"/>
          <w:szCs w:val="28"/>
        </w:rPr>
        <w:t> </w:t>
      </w:r>
      <w:r w:rsidRPr="009B2858">
        <w:rPr>
          <w:rFonts w:ascii="Times New Roman" w:hAnsi="Times New Roman"/>
          <w:sz w:val="28"/>
          <w:szCs w:val="28"/>
        </w:rPr>
        <w:t>— це звітність, сформована на основі оперативних даних. Вона може мати незначні розбіжності з даними обліку, враховуючи терміновість її надання з метою використання для прийняття управлінських рішень</w:t>
      </w:r>
      <w:r w:rsidRPr="00D00797">
        <w:rPr>
          <w:rFonts w:ascii="Times New Roman" w:hAnsi="Times New Roman"/>
          <w:b/>
          <w:sz w:val="28"/>
          <w:szCs w:val="28"/>
        </w:rPr>
        <w:t>. До оперативної звітності</w:t>
      </w:r>
      <w:r w:rsidRPr="009B2858">
        <w:rPr>
          <w:rFonts w:ascii="Times New Roman" w:hAnsi="Times New Roman"/>
          <w:sz w:val="28"/>
          <w:szCs w:val="28"/>
        </w:rPr>
        <w:t xml:space="preserve"> на</w:t>
      </w:r>
      <w:r w:rsidRPr="009B2858">
        <w:rPr>
          <w:rFonts w:ascii="Times New Roman" w:hAnsi="Times New Roman"/>
          <w:sz w:val="28"/>
          <w:szCs w:val="28"/>
        </w:rPr>
        <w:softHyphen/>
        <w:t>лежить щоденна, щотижнева й подекадна звітність. Строки надання оперативної звітності обчислюються годинами.</w:t>
      </w:r>
    </w:p>
    <w:p w:rsidR="00BC0F55" w:rsidRPr="003B4D7B" w:rsidRDefault="00BC0F55" w:rsidP="003B4D7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D00797">
        <w:rPr>
          <w:rFonts w:ascii="Times New Roman" w:hAnsi="Times New Roman"/>
          <w:b/>
          <w:sz w:val="28"/>
          <w:szCs w:val="28"/>
        </w:rPr>
        <w:t xml:space="preserve">За характером спрямування </w:t>
      </w:r>
      <w:r w:rsidRPr="009B2858">
        <w:rPr>
          <w:rFonts w:ascii="Times New Roman" w:hAnsi="Times New Roman"/>
          <w:sz w:val="28"/>
          <w:szCs w:val="28"/>
        </w:rPr>
        <w:t>розрізняють </w:t>
      </w:r>
      <w:r w:rsidRPr="009B2858">
        <w:rPr>
          <w:rFonts w:ascii="Times New Roman" w:hAnsi="Times New Roman"/>
          <w:i/>
          <w:iCs/>
          <w:sz w:val="28"/>
          <w:szCs w:val="28"/>
        </w:rPr>
        <w:t>звітність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:</w:t>
      </w:r>
    </w:p>
    <w:p w:rsidR="00BC0F55" w:rsidRDefault="00BC0F55" w:rsidP="00E53A48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D00797">
        <w:rPr>
          <w:rFonts w:ascii="Times New Roman" w:hAnsi="Times New Roman"/>
          <w:b/>
          <w:i/>
          <w:iCs/>
          <w:sz w:val="28"/>
          <w:szCs w:val="28"/>
          <w:lang w:val="uk-UA"/>
        </w:rPr>
        <w:t>-</w:t>
      </w:r>
      <w:r w:rsidRPr="00D00797">
        <w:rPr>
          <w:rFonts w:ascii="Times New Roman" w:hAnsi="Times New Roman"/>
          <w:b/>
          <w:i/>
          <w:iCs/>
          <w:sz w:val="28"/>
          <w:szCs w:val="28"/>
        </w:rPr>
        <w:t xml:space="preserve"> для внутріш</w:t>
      </w:r>
      <w:r w:rsidRPr="00D00797">
        <w:rPr>
          <w:rFonts w:ascii="Times New Roman" w:hAnsi="Times New Roman"/>
          <w:b/>
          <w:i/>
          <w:iCs/>
          <w:sz w:val="28"/>
          <w:szCs w:val="28"/>
        </w:rPr>
        <w:softHyphen/>
        <w:t xml:space="preserve">нього управління банком </w:t>
      </w:r>
      <w:r w:rsidRPr="009B2858">
        <w:rPr>
          <w:rFonts w:ascii="Times New Roman" w:hAnsi="Times New Roman"/>
          <w:i/>
          <w:iCs/>
          <w:sz w:val="28"/>
          <w:szCs w:val="28"/>
        </w:rPr>
        <w:t>(внутрішня звітність)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;</w:t>
      </w:r>
    </w:p>
    <w:p w:rsidR="00BC0F55" w:rsidRPr="009B2858" w:rsidRDefault="00BC0F55" w:rsidP="00E53A4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>-</w:t>
      </w:r>
      <w:r w:rsidRPr="009B2858">
        <w:rPr>
          <w:rFonts w:ascii="Times New Roman" w:hAnsi="Times New Roman"/>
          <w:sz w:val="28"/>
          <w:szCs w:val="28"/>
        </w:rPr>
        <w:t> </w:t>
      </w:r>
      <w:r w:rsidRPr="00D00797">
        <w:rPr>
          <w:rFonts w:ascii="Times New Roman" w:hAnsi="Times New Roman"/>
          <w:b/>
          <w:i/>
          <w:iCs/>
          <w:sz w:val="28"/>
          <w:szCs w:val="28"/>
        </w:rPr>
        <w:t>для зовнішніх ко</w:t>
      </w:r>
      <w:r w:rsidRPr="00D00797">
        <w:rPr>
          <w:rFonts w:ascii="Times New Roman" w:hAnsi="Times New Roman"/>
          <w:b/>
          <w:i/>
          <w:iCs/>
          <w:sz w:val="28"/>
          <w:szCs w:val="28"/>
        </w:rPr>
        <w:softHyphen/>
        <w:t>ристувачів інформації</w:t>
      </w:r>
      <w:r w:rsidRPr="009B2858">
        <w:rPr>
          <w:rFonts w:ascii="Times New Roman" w:hAnsi="Times New Roman"/>
          <w:i/>
          <w:iCs/>
          <w:sz w:val="28"/>
          <w:szCs w:val="28"/>
        </w:rPr>
        <w:t xml:space="preserve"> (звітність за межі банку).</w:t>
      </w:r>
    </w:p>
    <w:p w:rsidR="00BC0F55" w:rsidRPr="009B2858" w:rsidRDefault="00BC0F55" w:rsidP="00E53A4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B2858">
        <w:rPr>
          <w:rFonts w:ascii="Times New Roman" w:hAnsi="Times New Roman"/>
          <w:sz w:val="28"/>
          <w:szCs w:val="28"/>
        </w:rPr>
        <w:t>Внутрішня звітність у вигляді розшифрувань та переліків вста</w:t>
      </w:r>
      <w:r w:rsidRPr="009B2858">
        <w:rPr>
          <w:rFonts w:ascii="Times New Roman" w:hAnsi="Times New Roman"/>
          <w:sz w:val="28"/>
          <w:szCs w:val="28"/>
        </w:rPr>
        <w:softHyphen/>
        <w:t>новлюється самим банком з урахуванням його інтересів і подається підпорядкованими установами (підрозділами) банку на адресу голо</w:t>
      </w:r>
      <w:r w:rsidRPr="009B2858">
        <w:rPr>
          <w:rFonts w:ascii="Times New Roman" w:hAnsi="Times New Roman"/>
          <w:sz w:val="28"/>
          <w:szCs w:val="28"/>
        </w:rPr>
        <w:softHyphen/>
        <w:t>вного банку, що має статус юридичної особи.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B2858">
        <w:rPr>
          <w:rFonts w:ascii="Times New Roman" w:hAnsi="Times New Roman"/>
          <w:sz w:val="28"/>
          <w:szCs w:val="28"/>
        </w:rPr>
        <w:t>Звітність, яка подається Національному банку України та орга</w:t>
      </w:r>
      <w:r w:rsidRPr="009B2858">
        <w:rPr>
          <w:rFonts w:ascii="Times New Roman" w:hAnsi="Times New Roman"/>
          <w:sz w:val="28"/>
          <w:szCs w:val="28"/>
        </w:rPr>
        <w:softHyphen/>
        <w:t>нам державної статистики, складається юридичними особами відпо- відно до чинного законодавства і використовується як зовнішніми користувачами, так і самим банком.</w:t>
      </w:r>
    </w:p>
    <w:p w:rsidR="00BC0F55" w:rsidRDefault="00BC0F55" w:rsidP="003B4D7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D00797">
        <w:rPr>
          <w:rFonts w:ascii="Times New Roman" w:hAnsi="Times New Roman"/>
          <w:b/>
          <w:sz w:val="28"/>
          <w:szCs w:val="28"/>
        </w:rPr>
        <w:t>За обсягом інформації</w:t>
      </w:r>
      <w:r w:rsidRPr="009B2858">
        <w:rPr>
          <w:rFonts w:ascii="Times New Roman" w:hAnsi="Times New Roman"/>
          <w:sz w:val="28"/>
          <w:szCs w:val="28"/>
        </w:rPr>
        <w:t>, яку відображає звітність, вона буває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BC0F55" w:rsidRDefault="00BC0F55" w:rsidP="003B4D7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 xml:space="preserve"> пов</w:t>
      </w:r>
      <w:r>
        <w:rPr>
          <w:rFonts w:ascii="Times New Roman" w:hAnsi="Times New Roman"/>
          <w:sz w:val="28"/>
          <w:szCs w:val="28"/>
        </w:rPr>
        <w:softHyphen/>
        <w:t>ною;</w:t>
      </w:r>
    </w:p>
    <w:p w:rsidR="00BC0F55" w:rsidRDefault="00BC0F55" w:rsidP="003B4D7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9B2858">
        <w:rPr>
          <w:rFonts w:ascii="Times New Roman" w:hAnsi="Times New Roman"/>
          <w:sz w:val="28"/>
          <w:szCs w:val="28"/>
        </w:rPr>
        <w:t xml:space="preserve"> скороченою. </w:t>
      </w:r>
    </w:p>
    <w:p w:rsidR="00BC0F55" w:rsidRDefault="00BC0F55" w:rsidP="003B4D7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00797">
        <w:rPr>
          <w:rFonts w:ascii="Times New Roman" w:hAnsi="Times New Roman"/>
          <w:b/>
          <w:i/>
          <w:iCs/>
          <w:sz w:val="28"/>
          <w:szCs w:val="28"/>
        </w:rPr>
        <w:t>Повна звітність</w:t>
      </w:r>
      <w:r w:rsidRPr="009B2858">
        <w:rPr>
          <w:rFonts w:ascii="Times New Roman" w:hAnsi="Times New Roman"/>
          <w:i/>
          <w:iCs/>
          <w:sz w:val="28"/>
          <w:szCs w:val="28"/>
        </w:rPr>
        <w:t> </w:t>
      </w:r>
      <w:r w:rsidRPr="009B2858">
        <w:rPr>
          <w:rFonts w:ascii="Times New Roman" w:hAnsi="Times New Roman"/>
          <w:sz w:val="28"/>
          <w:szCs w:val="28"/>
        </w:rPr>
        <w:t>подається після скороченої і мі</w:t>
      </w:r>
      <w:r w:rsidRPr="009B2858">
        <w:rPr>
          <w:rFonts w:ascii="Times New Roman" w:hAnsi="Times New Roman"/>
          <w:sz w:val="28"/>
          <w:szCs w:val="28"/>
        </w:rPr>
        <w:softHyphen/>
        <w:t>стить детальні дані з тих чи інших операцій банку.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C0F55" w:rsidRPr="003B4D7B" w:rsidRDefault="00BC0F55" w:rsidP="003B4D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D00797">
        <w:rPr>
          <w:rFonts w:ascii="Times New Roman" w:hAnsi="Times New Roman"/>
          <w:b/>
          <w:sz w:val="28"/>
          <w:szCs w:val="28"/>
        </w:rPr>
        <w:t>За ступенем узагальнення</w:t>
      </w:r>
      <w:r w:rsidRPr="009B2858">
        <w:rPr>
          <w:rFonts w:ascii="Times New Roman" w:hAnsi="Times New Roman"/>
          <w:sz w:val="28"/>
          <w:szCs w:val="28"/>
        </w:rPr>
        <w:t xml:space="preserve"> звітність розподіляють на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BC0F55" w:rsidRDefault="00BC0F55" w:rsidP="003B4D7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9B2858">
        <w:rPr>
          <w:rFonts w:ascii="Times New Roman" w:hAnsi="Times New Roman"/>
          <w:sz w:val="28"/>
          <w:szCs w:val="28"/>
        </w:rPr>
        <w:t> </w:t>
      </w:r>
      <w:r w:rsidRPr="00D00797">
        <w:rPr>
          <w:rFonts w:ascii="Times New Roman" w:hAnsi="Times New Roman"/>
          <w:i/>
          <w:iCs/>
          <w:sz w:val="28"/>
          <w:szCs w:val="28"/>
          <w:lang w:val="uk-UA"/>
        </w:rPr>
        <w:t>первинну,</w:t>
      </w:r>
      <w:r w:rsidRPr="009B2858">
        <w:rPr>
          <w:rFonts w:ascii="Times New Roman" w:hAnsi="Times New Roman"/>
          <w:i/>
          <w:iCs/>
          <w:sz w:val="28"/>
          <w:szCs w:val="28"/>
        </w:rPr>
        <w:t> </w:t>
      </w:r>
      <w:r w:rsidRPr="00D00797">
        <w:rPr>
          <w:rFonts w:ascii="Times New Roman" w:hAnsi="Times New Roman"/>
          <w:sz w:val="28"/>
          <w:szCs w:val="28"/>
          <w:lang w:val="uk-UA"/>
        </w:rPr>
        <w:t xml:space="preserve">що подається банком як юридичною особою або </w:t>
      </w:r>
      <w:r>
        <w:rPr>
          <w:rFonts w:ascii="Times New Roman" w:hAnsi="Times New Roman"/>
          <w:sz w:val="28"/>
          <w:szCs w:val="28"/>
          <w:lang w:val="uk-UA"/>
        </w:rPr>
        <w:t>подається до банку його філіями;</w:t>
      </w:r>
    </w:p>
    <w:p w:rsidR="00BC0F55" w:rsidRPr="00D00797" w:rsidRDefault="00BC0F55" w:rsidP="003B4D7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9B2858">
        <w:rPr>
          <w:rFonts w:ascii="Times New Roman" w:hAnsi="Times New Roman"/>
          <w:sz w:val="28"/>
          <w:szCs w:val="28"/>
        </w:rPr>
        <w:t> </w:t>
      </w:r>
      <w:r w:rsidRPr="00D00797">
        <w:rPr>
          <w:rFonts w:ascii="Times New Roman" w:hAnsi="Times New Roman"/>
          <w:i/>
          <w:iCs/>
          <w:sz w:val="28"/>
          <w:szCs w:val="28"/>
          <w:lang w:val="uk-UA"/>
        </w:rPr>
        <w:t>зведену</w:t>
      </w:r>
      <w:r w:rsidRPr="009B2858">
        <w:rPr>
          <w:rFonts w:ascii="Times New Roman" w:hAnsi="Times New Roman"/>
          <w:i/>
          <w:iCs/>
          <w:sz w:val="28"/>
          <w:szCs w:val="28"/>
        </w:rPr>
        <w:t> </w:t>
      </w:r>
      <w:r w:rsidRPr="00D00797">
        <w:rPr>
          <w:rFonts w:ascii="Times New Roman" w:hAnsi="Times New Roman"/>
          <w:sz w:val="28"/>
          <w:szCs w:val="28"/>
          <w:lang w:val="uk-UA"/>
        </w:rPr>
        <w:t>(консолідовану), котра узагальнює дані первинної звітності по регіону, по банку — юридичній особі, по банківській системі в цілому.</w:t>
      </w:r>
    </w:p>
    <w:p w:rsidR="00BC0F55" w:rsidRDefault="00BC0F55" w:rsidP="003B4D7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0797">
        <w:rPr>
          <w:rFonts w:ascii="Times New Roman" w:hAnsi="Times New Roman"/>
          <w:b/>
          <w:sz w:val="28"/>
          <w:szCs w:val="28"/>
          <w:lang w:val="uk-UA"/>
        </w:rPr>
        <w:t>Залежно від періодичності подання</w:t>
      </w:r>
      <w:r w:rsidRPr="00D00797">
        <w:rPr>
          <w:rFonts w:ascii="Times New Roman" w:hAnsi="Times New Roman"/>
          <w:sz w:val="28"/>
          <w:szCs w:val="28"/>
          <w:lang w:val="uk-UA"/>
        </w:rPr>
        <w:t xml:space="preserve"> розрізняють звітність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BC0F55" w:rsidRDefault="00BC0F55" w:rsidP="003B4D7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D00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1E87">
        <w:rPr>
          <w:rFonts w:ascii="Times New Roman" w:hAnsi="Times New Roman"/>
          <w:sz w:val="28"/>
          <w:szCs w:val="28"/>
          <w:lang w:val="uk-UA"/>
        </w:rPr>
        <w:t>поточ</w:t>
      </w:r>
      <w:r w:rsidRPr="00451E87">
        <w:rPr>
          <w:rFonts w:ascii="Times New Roman" w:hAnsi="Times New Roman"/>
          <w:sz w:val="28"/>
          <w:szCs w:val="28"/>
          <w:lang w:val="uk-UA"/>
        </w:rPr>
        <w:softHyphen/>
        <w:t>ну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C0F55" w:rsidRDefault="00BC0F55" w:rsidP="003B4D7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451E87">
        <w:rPr>
          <w:rFonts w:ascii="Times New Roman" w:hAnsi="Times New Roman"/>
          <w:sz w:val="28"/>
          <w:szCs w:val="28"/>
          <w:lang w:val="uk-UA"/>
        </w:rPr>
        <w:t>річну.</w:t>
      </w:r>
    </w:p>
    <w:p w:rsidR="00BC0F55" w:rsidRPr="00451E87" w:rsidRDefault="00BC0F55" w:rsidP="003B4D7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51E87">
        <w:rPr>
          <w:rFonts w:ascii="Times New Roman" w:hAnsi="Times New Roman"/>
          <w:sz w:val="28"/>
          <w:szCs w:val="28"/>
          <w:lang w:val="uk-UA"/>
        </w:rPr>
        <w:t xml:space="preserve"> За обсягом відображення результатів діяльності та здійснених опе</w:t>
      </w:r>
      <w:r w:rsidRPr="00451E87">
        <w:rPr>
          <w:rFonts w:ascii="Times New Roman" w:hAnsi="Times New Roman"/>
          <w:sz w:val="28"/>
          <w:szCs w:val="28"/>
          <w:lang w:val="uk-UA"/>
        </w:rPr>
        <w:softHyphen/>
        <w:t>рацій</w:t>
      </w:r>
      <w:r w:rsidRPr="009B2858">
        <w:rPr>
          <w:rFonts w:ascii="Times New Roman" w:hAnsi="Times New Roman"/>
          <w:sz w:val="28"/>
          <w:szCs w:val="28"/>
        </w:rPr>
        <w:t> </w:t>
      </w:r>
      <w:r w:rsidRPr="00451E87">
        <w:rPr>
          <w:rFonts w:ascii="Times New Roman" w:hAnsi="Times New Roman"/>
          <w:i/>
          <w:iCs/>
          <w:sz w:val="28"/>
          <w:szCs w:val="28"/>
          <w:lang w:val="uk-UA"/>
        </w:rPr>
        <w:t>річна звітність</w:t>
      </w:r>
      <w:r w:rsidRPr="009B2858">
        <w:rPr>
          <w:rFonts w:ascii="Times New Roman" w:hAnsi="Times New Roman"/>
          <w:i/>
          <w:iCs/>
          <w:sz w:val="28"/>
          <w:szCs w:val="28"/>
        </w:rPr>
        <w:t> </w:t>
      </w:r>
      <w:r w:rsidRPr="00451E87">
        <w:rPr>
          <w:rFonts w:ascii="Times New Roman" w:hAnsi="Times New Roman"/>
          <w:sz w:val="28"/>
          <w:szCs w:val="28"/>
          <w:lang w:val="uk-UA"/>
        </w:rPr>
        <w:t>є більш повною і деталізованою, ніж поточна.</w:t>
      </w:r>
    </w:p>
    <w:p w:rsidR="00BC0F55" w:rsidRDefault="00BC0F55" w:rsidP="003B4D7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51E87">
        <w:rPr>
          <w:rFonts w:ascii="Times New Roman" w:hAnsi="Times New Roman"/>
          <w:b/>
          <w:sz w:val="28"/>
          <w:szCs w:val="28"/>
        </w:rPr>
        <w:t>За способом відправлення</w:t>
      </w:r>
      <w:r w:rsidRPr="009B2858">
        <w:rPr>
          <w:rFonts w:ascii="Times New Roman" w:hAnsi="Times New Roman"/>
          <w:sz w:val="28"/>
          <w:szCs w:val="28"/>
        </w:rPr>
        <w:t xml:space="preserve"> звітність банків може подаватись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BC0F55" w:rsidRDefault="00BC0F55" w:rsidP="003B4D7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451E87">
        <w:rPr>
          <w:rFonts w:ascii="Times New Roman" w:hAnsi="Times New Roman"/>
          <w:sz w:val="28"/>
          <w:szCs w:val="28"/>
          <w:lang w:val="uk-UA"/>
        </w:rPr>
        <w:t xml:space="preserve"> електронною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1E87">
        <w:rPr>
          <w:rFonts w:ascii="Times New Roman" w:hAnsi="Times New Roman"/>
          <w:sz w:val="28"/>
          <w:szCs w:val="28"/>
          <w:lang w:val="uk-UA"/>
        </w:rPr>
        <w:t>поштою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C0F55" w:rsidRPr="00451E87" w:rsidRDefault="00BC0F55" w:rsidP="003B4D7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-звичайною поштою.</w:t>
      </w:r>
    </w:p>
    <w:p w:rsidR="00BC0F55" w:rsidRDefault="00BC0F55" w:rsidP="003B4D7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51E87">
        <w:rPr>
          <w:rFonts w:ascii="Times New Roman" w:hAnsi="Times New Roman"/>
          <w:b/>
          <w:sz w:val="28"/>
          <w:szCs w:val="28"/>
          <w:lang w:val="uk-UA"/>
        </w:rPr>
        <w:t xml:space="preserve"> Залежно від суб'єкта</w:t>
      </w:r>
      <w:r w:rsidRPr="00451E87">
        <w:rPr>
          <w:rFonts w:ascii="Times New Roman" w:hAnsi="Times New Roman"/>
          <w:sz w:val="28"/>
          <w:szCs w:val="28"/>
          <w:lang w:val="uk-UA"/>
        </w:rPr>
        <w:t>, тобто з погляду того, хто складає банківсь</w:t>
      </w:r>
      <w:r w:rsidRPr="00451E87">
        <w:rPr>
          <w:rFonts w:ascii="Times New Roman" w:hAnsi="Times New Roman"/>
          <w:sz w:val="28"/>
          <w:szCs w:val="28"/>
          <w:lang w:val="uk-UA"/>
        </w:rPr>
        <w:softHyphen/>
        <w:t>ку звітність, розрізняють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BC0F55" w:rsidRDefault="00BC0F55" w:rsidP="003B4D7B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9B2858">
        <w:rPr>
          <w:rFonts w:ascii="Times New Roman" w:hAnsi="Times New Roman"/>
          <w:sz w:val="28"/>
          <w:szCs w:val="28"/>
        </w:rPr>
        <w:t> </w:t>
      </w:r>
      <w:r w:rsidRPr="00451E87">
        <w:rPr>
          <w:rFonts w:ascii="Times New Roman" w:hAnsi="Times New Roman"/>
          <w:i/>
          <w:iCs/>
          <w:sz w:val="28"/>
          <w:szCs w:val="28"/>
          <w:lang w:val="uk-UA"/>
        </w:rPr>
        <w:t>звітність Національного банку України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>;</w:t>
      </w:r>
    </w:p>
    <w:p w:rsidR="00BC0F55" w:rsidRDefault="00BC0F55" w:rsidP="003B4D7B">
      <w:pPr>
        <w:spacing w:after="0" w:line="240" w:lineRule="auto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>-</w:t>
      </w:r>
      <w:r w:rsidRPr="009B2858">
        <w:rPr>
          <w:rFonts w:ascii="Times New Roman" w:hAnsi="Times New Roman"/>
          <w:sz w:val="28"/>
          <w:szCs w:val="28"/>
        </w:rPr>
        <w:t> </w:t>
      </w:r>
      <w:r w:rsidRPr="00451E87">
        <w:rPr>
          <w:rFonts w:ascii="Times New Roman" w:hAnsi="Times New Roman"/>
          <w:i/>
          <w:iCs/>
          <w:sz w:val="28"/>
          <w:szCs w:val="28"/>
          <w:lang w:val="uk-UA"/>
        </w:rPr>
        <w:t>звітність комерційних банків.</w:t>
      </w:r>
      <w:r w:rsidRPr="009B2858">
        <w:rPr>
          <w:rFonts w:ascii="Times New Roman" w:hAnsi="Times New Roman"/>
          <w:i/>
          <w:iCs/>
          <w:sz w:val="28"/>
          <w:szCs w:val="28"/>
        </w:rPr>
        <w:t> </w:t>
      </w:r>
    </w:p>
    <w:p w:rsidR="00BC0F55" w:rsidRPr="009B2858" w:rsidRDefault="00BC0F55" w:rsidP="00E53A4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51E87">
        <w:rPr>
          <w:rFonts w:ascii="Times New Roman" w:hAnsi="Times New Roman"/>
          <w:sz w:val="28"/>
          <w:szCs w:val="28"/>
          <w:lang w:val="uk-UA"/>
        </w:rPr>
        <w:t>У свою чергу, склад та зміст звітнос</w:t>
      </w:r>
      <w:r w:rsidRPr="00451E87">
        <w:rPr>
          <w:rFonts w:ascii="Times New Roman" w:hAnsi="Times New Roman"/>
          <w:sz w:val="28"/>
          <w:szCs w:val="28"/>
          <w:lang w:val="uk-UA"/>
        </w:rPr>
        <w:softHyphen/>
        <w:t>ті, яку складають Національний банк України і комерційні банки, різняться між собою, що пов'язано з тією роллю, яку виконують во</w:t>
      </w:r>
      <w:r w:rsidRPr="00451E87">
        <w:rPr>
          <w:rFonts w:ascii="Times New Roman" w:hAnsi="Times New Roman"/>
          <w:sz w:val="28"/>
          <w:szCs w:val="28"/>
          <w:lang w:val="uk-UA"/>
        </w:rPr>
        <w:softHyphen/>
        <w:t xml:space="preserve">ни в економіці країни. </w:t>
      </w:r>
      <w:r w:rsidRPr="009B2858">
        <w:rPr>
          <w:rFonts w:ascii="Times New Roman" w:hAnsi="Times New Roman"/>
          <w:sz w:val="28"/>
          <w:szCs w:val="28"/>
        </w:rPr>
        <w:t>У цьому зв'язку зміст звітності установ та підрозділів Національного банку України характеризує виконання ним ролі центрального банку. Тому пакет звітності, яку складає На</w:t>
      </w:r>
      <w:r w:rsidRPr="009B2858">
        <w:rPr>
          <w:rFonts w:ascii="Times New Roman" w:hAnsi="Times New Roman"/>
          <w:sz w:val="28"/>
          <w:szCs w:val="28"/>
        </w:rPr>
        <w:softHyphen/>
        <w:t>ціональний банк України як центральний банк держави, можна умовно розділити на дві частини:</w:t>
      </w:r>
    </w:p>
    <w:p w:rsidR="00BC0F55" w:rsidRPr="009B2858" w:rsidRDefault="00BC0F55" w:rsidP="00E53A4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B2858">
        <w:rPr>
          <w:rFonts w:ascii="Times New Roman" w:hAnsi="Times New Roman"/>
          <w:sz w:val="28"/>
          <w:szCs w:val="28"/>
        </w:rPr>
        <w:t>1) фінансова звітність;</w:t>
      </w:r>
    </w:p>
    <w:p w:rsidR="00BC0F55" w:rsidRDefault="00BC0F55" w:rsidP="00E53A4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B2858">
        <w:rPr>
          <w:rFonts w:ascii="Times New Roman" w:hAnsi="Times New Roman"/>
          <w:sz w:val="28"/>
          <w:szCs w:val="28"/>
        </w:rPr>
        <w:t>2) статистична звітність грошово-кредитного та банківського ха</w:t>
      </w:r>
      <w:r w:rsidRPr="009B2858">
        <w:rPr>
          <w:rFonts w:ascii="Times New Roman" w:hAnsi="Times New Roman"/>
          <w:sz w:val="28"/>
          <w:szCs w:val="28"/>
        </w:rPr>
        <w:softHyphen/>
        <w:t xml:space="preserve"> рактеру.</w:t>
      </w:r>
    </w:p>
    <w:p w:rsidR="00BC0F55" w:rsidRPr="00451E87" w:rsidRDefault="00BC0F55" w:rsidP="00E53A48">
      <w:pPr>
        <w:pStyle w:val="NormalWeb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Pr="00451E87">
        <w:rPr>
          <w:sz w:val="28"/>
          <w:szCs w:val="28"/>
        </w:rPr>
        <w:t>Для регулювання готівково-грошового обігу призначені такі форми звітності:</w:t>
      </w:r>
    </w:p>
    <w:p w:rsidR="00BC0F55" w:rsidRPr="00451E87" w:rsidRDefault="00BC0F55" w:rsidP="00E53A48">
      <w:pPr>
        <w:pStyle w:val="NormalWeb"/>
        <w:spacing w:before="0" w:beforeAutospacing="0" w:after="0" w:afterAutospacing="0"/>
        <w:ind w:firstLine="709"/>
        <w:rPr>
          <w:sz w:val="28"/>
          <w:szCs w:val="28"/>
        </w:rPr>
      </w:pPr>
      <w:r w:rsidRPr="00451E87">
        <w:rPr>
          <w:sz w:val="28"/>
          <w:szCs w:val="28"/>
        </w:rPr>
        <w:t>1. Щоденна форма про рух готівки, в якій відображаються зали</w:t>
      </w:r>
      <w:r w:rsidRPr="00451E87">
        <w:rPr>
          <w:sz w:val="28"/>
          <w:szCs w:val="28"/>
        </w:rPr>
        <w:softHyphen/>
        <w:t xml:space="preserve"> шок готівки у сховищі на початок дня, надходження та вилучення готівки зі сховища, залишок готівки у сховищі на кінець дня. Вона складається в національній валюті за індексами та номіналами.</w:t>
      </w:r>
    </w:p>
    <w:p w:rsidR="00BC0F55" w:rsidRPr="00451E87" w:rsidRDefault="00BC0F55" w:rsidP="00E53A48">
      <w:pPr>
        <w:pStyle w:val="NormalWeb"/>
        <w:spacing w:before="0" w:beforeAutospacing="0" w:after="0" w:afterAutospacing="0"/>
        <w:ind w:firstLine="709"/>
        <w:rPr>
          <w:sz w:val="28"/>
          <w:szCs w:val="28"/>
        </w:rPr>
      </w:pPr>
      <w:r w:rsidRPr="00451E87">
        <w:rPr>
          <w:sz w:val="28"/>
          <w:szCs w:val="28"/>
        </w:rPr>
        <w:t>2. Щоденна форма про рух резервних фондів банкнот і монет, у якій відображаються залишок резервних фондів на початок та кі</w:t>
      </w:r>
      <w:r w:rsidRPr="00451E87">
        <w:rPr>
          <w:sz w:val="28"/>
          <w:szCs w:val="28"/>
        </w:rPr>
        <w:softHyphen/>
        <w:t xml:space="preserve"> нець дня, надходження та вилучення (відправлення) готівки, а також</w:t>
      </w:r>
      <w:r>
        <w:rPr>
          <w:sz w:val="28"/>
          <w:szCs w:val="28"/>
          <w:lang w:val="uk-UA"/>
        </w:rPr>
        <w:t xml:space="preserve"> </w:t>
      </w:r>
      <w:r w:rsidRPr="00451E87">
        <w:rPr>
          <w:sz w:val="28"/>
          <w:szCs w:val="28"/>
        </w:rPr>
        <w:t>сума знищених банкнот і монет. </w:t>
      </w:r>
      <w:r w:rsidRPr="00451E87">
        <w:rPr>
          <w:i/>
          <w:iCs/>
          <w:sz w:val="28"/>
          <w:szCs w:val="28"/>
        </w:rPr>
        <w:t>Як </w:t>
      </w:r>
      <w:r w:rsidRPr="00451E87">
        <w:rPr>
          <w:sz w:val="28"/>
          <w:szCs w:val="28"/>
        </w:rPr>
        <w:t>і попередня форма, вона склада</w:t>
      </w:r>
      <w:r w:rsidRPr="00451E87">
        <w:rPr>
          <w:sz w:val="28"/>
          <w:szCs w:val="28"/>
        </w:rPr>
        <w:softHyphen/>
        <w:t>ється за індексами та номіналами.</w:t>
      </w:r>
    </w:p>
    <w:p w:rsidR="00BC0F55" w:rsidRPr="00451E87" w:rsidRDefault="00BC0F55" w:rsidP="00E53A48">
      <w:pPr>
        <w:pStyle w:val="NormalWeb"/>
        <w:spacing w:before="0" w:beforeAutospacing="0" w:after="0" w:afterAutospacing="0"/>
        <w:ind w:firstLine="709"/>
        <w:rPr>
          <w:sz w:val="28"/>
          <w:szCs w:val="28"/>
        </w:rPr>
      </w:pPr>
      <w:r w:rsidRPr="00451E87">
        <w:rPr>
          <w:sz w:val="28"/>
          <w:szCs w:val="28"/>
        </w:rPr>
        <w:t>3. Щомісячна форма про реалізацію ювілейних та пам'ятних монет, що містить інформацію про рух кожного найменування нумі</w:t>
      </w:r>
      <w:r w:rsidRPr="00451E87">
        <w:rPr>
          <w:sz w:val="28"/>
          <w:szCs w:val="28"/>
        </w:rPr>
        <w:softHyphen/>
        <w:t xml:space="preserve"> зматичної продукції і слугує джерелом для проведення аналізу реа</w:t>
      </w:r>
      <w:r w:rsidRPr="00451E87">
        <w:rPr>
          <w:sz w:val="28"/>
          <w:szCs w:val="28"/>
        </w:rPr>
        <w:softHyphen/>
        <w:t xml:space="preserve"> лізації зазначеної продукції та прийняття відповідних рішень.</w:t>
      </w:r>
      <w:r>
        <w:rPr>
          <w:sz w:val="28"/>
          <w:szCs w:val="28"/>
          <w:lang w:val="uk-UA"/>
        </w:rPr>
        <w:t xml:space="preserve"> </w:t>
      </w:r>
      <w:r w:rsidRPr="00451E87">
        <w:rPr>
          <w:sz w:val="28"/>
          <w:szCs w:val="28"/>
        </w:rPr>
        <w:t xml:space="preserve"> Скла</w:t>
      </w:r>
      <w:r w:rsidRPr="00451E87">
        <w:rPr>
          <w:sz w:val="28"/>
          <w:szCs w:val="28"/>
        </w:rPr>
        <w:softHyphen/>
        <w:t xml:space="preserve"> дається ця форма звітності в натуральному (в штуках) та вартісному (у гривнях) вираженні за кожним видом нумізматичної продукції.</w:t>
      </w:r>
    </w:p>
    <w:p w:rsidR="00BC0F55" w:rsidRPr="00451E87" w:rsidRDefault="00BC0F55" w:rsidP="00E53A48">
      <w:pPr>
        <w:pStyle w:val="NormalWeb"/>
        <w:spacing w:before="0" w:beforeAutospacing="0" w:after="0" w:afterAutospacing="0"/>
        <w:ind w:firstLine="709"/>
        <w:rPr>
          <w:sz w:val="28"/>
          <w:szCs w:val="28"/>
        </w:rPr>
      </w:pPr>
      <w:r w:rsidRPr="00451E87">
        <w:rPr>
          <w:sz w:val="28"/>
          <w:szCs w:val="28"/>
        </w:rPr>
        <w:t>4. Квартальні форми, які характеризують організацію роботи з готівкового обігу, у тому числі прогнозні розрахунки касових обо</w:t>
      </w:r>
      <w:r w:rsidRPr="00451E87">
        <w:rPr>
          <w:sz w:val="28"/>
          <w:szCs w:val="28"/>
        </w:rPr>
        <w:softHyphen/>
        <w:t xml:space="preserve"> ротів за статтями приходу і видатків.</w:t>
      </w:r>
    </w:p>
    <w:p w:rsidR="00BC0F55" w:rsidRPr="00451E87" w:rsidRDefault="00BC0F55" w:rsidP="00E53A48">
      <w:pPr>
        <w:pStyle w:val="NormalWeb"/>
        <w:spacing w:before="0" w:beforeAutospacing="0" w:after="0" w:afterAutospacing="0"/>
        <w:ind w:firstLine="709"/>
        <w:rPr>
          <w:sz w:val="28"/>
          <w:szCs w:val="28"/>
        </w:rPr>
      </w:pPr>
      <w:r w:rsidRPr="00451E87">
        <w:rPr>
          <w:sz w:val="28"/>
          <w:szCs w:val="28"/>
        </w:rPr>
        <w:t>5. Щоденна та місячна форма звітності про касові обороти в роз</w:t>
      </w:r>
      <w:r w:rsidRPr="00451E87">
        <w:rPr>
          <w:sz w:val="28"/>
          <w:szCs w:val="28"/>
        </w:rPr>
        <w:softHyphen/>
        <w:t xml:space="preserve"> різі статей доходу і витрат.</w:t>
      </w:r>
    </w:p>
    <w:p w:rsidR="00BC0F55" w:rsidRPr="00451E87" w:rsidRDefault="00BC0F55" w:rsidP="00E53A48">
      <w:pPr>
        <w:pStyle w:val="NormalWeb"/>
        <w:spacing w:before="0" w:beforeAutospacing="0" w:after="0" w:afterAutospacing="0"/>
        <w:ind w:firstLine="709"/>
        <w:rPr>
          <w:sz w:val="28"/>
          <w:szCs w:val="28"/>
        </w:rPr>
      </w:pPr>
      <w:r w:rsidRPr="00451E87">
        <w:rPr>
          <w:sz w:val="28"/>
          <w:szCs w:val="28"/>
        </w:rPr>
        <w:t>6. Місячна форма про результати перевірок дотримання касової дисципліни господарськими органами та комерційними банками.</w:t>
      </w:r>
    </w:p>
    <w:p w:rsidR="00BC0F55" w:rsidRPr="00451E87" w:rsidRDefault="00BC0F55" w:rsidP="00E53A48">
      <w:pPr>
        <w:pStyle w:val="NormalWeb"/>
        <w:spacing w:before="0" w:beforeAutospacing="0" w:after="0" w:afterAutospacing="0"/>
        <w:ind w:firstLine="709"/>
        <w:rPr>
          <w:sz w:val="28"/>
          <w:szCs w:val="28"/>
        </w:rPr>
      </w:pPr>
      <w:r w:rsidRPr="00451E87">
        <w:rPr>
          <w:sz w:val="28"/>
          <w:szCs w:val="28"/>
        </w:rPr>
        <w:t>7. Дві місячні форми звітності про виявлення фальшивих банк</w:t>
      </w:r>
      <w:r w:rsidRPr="00451E87">
        <w:rPr>
          <w:sz w:val="28"/>
          <w:szCs w:val="28"/>
        </w:rPr>
        <w:softHyphen/>
        <w:t xml:space="preserve"> нот, відповідно гривні та іноземної валюти.</w:t>
      </w:r>
    </w:p>
    <w:p w:rsidR="00BC0F55" w:rsidRPr="00692B8A" w:rsidRDefault="00BC0F55" w:rsidP="00E53A48">
      <w:pPr>
        <w:pStyle w:val="NormalWeb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451E87">
        <w:rPr>
          <w:sz w:val="28"/>
          <w:szCs w:val="28"/>
        </w:rPr>
        <w:t>Комерційні банки, як і установи На</w:t>
      </w:r>
      <w:r>
        <w:rPr>
          <w:sz w:val="28"/>
          <w:szCs w:val="28"/>
        </w:rPr>
        <w:t>ціонального банку України, скла</w:t>
      </w:r>
      <w:r w:rsidRPr="00451E87">
        <w:rPr>
          <w:sz w:val="28"/>
          <w:szCs w:val="28"/>
        </w:rPr>
        <w:t>дають </w:t>
      </w:r>
      <w:r w:rsidRPr="00451E87">
        <w:rPr>
          <w:i/>
          <w:iCs/>
          <w:sz w:val="28"/>
          <w:szCs w:val="28"/>
        </w:rPr>
        <w:t>щоденні й місячні баланси, </w:t>
      </w:r>
      <w:r w:rsidRPr="00451E87">
        <w:rPr>
          <w:sz w:val="28"/>
          <w:szCs w:val="28"/>
        </w:rPr>
        <w:t>а також </w:t>
      </w:r>
      <w:r>
        <w:rPr>
          <w:i/>
          <w:iCs/>
          <w:sz w:val="28"/>
          <w:szCs w:val="28"/>
        </w:rPr>
        <w:t>місячний оборотно-сальдовий баланс.</w:t>
      </w:r>
    </w:p>
    <w:p w:rsidR="00BC0F55" w:rsidRPr="00451E87" w:rsidRDefault="00BC0F55" w:rsidP="00E53A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451E87">
        <w:rPr>
          <w:rFonts w:ascii="Times New Roman" w:hAnsi="Times New Roman"/>
          <w:b/>
          <w:sz w:val="28"/>
          <w:szCs w:val="28"/>
          <w:lang w:val="uk-UA"/>
        </w:rPr>
        <w:t>3.Терміни складання та порядок подання банківської звітності.</w:t>
      </w:r>
    </w:p>
    <w:p w:rsidR="00BC0F55" w:rsidRDefault="00BC0F55" w:rsidP="00E53A4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BC0F55" w:rsidRDefault="00BC0F55" w:rsidP="00D5440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B2858">
        <w:rPr>
          <w:rFonts w:ascii="Times New Roman" w:hAnsi="Times New Roman"/>
          <w:sz w:val="28"/>
          <w:szCs w:val="28"/>
        </w:rPr>
        <w:t>На практиці </w:t>
      </w:r>
      <w:r w:rsidRPr="009B2858">
        <w:rPr>
          <w:rFonts w:ascii="Times New Roman" w:hAnsi="Times New Roman"/>
          <w:i/>
          <w:iCs/>
          <w:sz w:val="28"/>
          <w:szCs w:val="28"/>
        </w:rPr>
        <w:t>поточна звітність </w:t>
      </w:r>
      <w:r w:rsidRPr="009B2858">
        <w:rPr>
          <w:rFonts w:ascii="Times New Roman" w:hAnsi="Times New Roman"/>
          <w:sz w:val="28"/>
          <w:szCs w:val="28"/>
        </w:rPr>
        <w:t>подається за певний звітний період. У банківській системі поточна звітність може скла</w:t>
      </w:r>
      <w:r w:rsidRPr="009B2858">
        <w:rPr>
          <w:rFonts w:ascii="Times New Roman" w:hAnsi="Times New Roman"/>
          <w:sz w:val="28"/>
          <w:szCs w:val="28"/>
        </w:rPr>
        <w:softHyphen/>
        <w:t>датися і подаватися щоденно, щотижнево, два рази на місяць, щомі</w:t>
      </w:r>
      <w:r w:rsidRPr="009B2858">
        <w:rPr>
          <w:rFonts w:ascii="Times New Roman" w:hAnsi="Times New Roman"/>
          <w:sz w:val="28"/>
          <w:szCs w:val="28"/>
        </w:rPr>
        <w:softHyphen/>
        <w:t>сячно, щоквартально, двічі на рік, за запитом.</w:t>
      </w:r>
      <w:r>
        <w:rPr>
          <w:rFonts w:ascii="Times New Roman" w:hAnsi="Times New Roman"/>
          <w:sz w:val="28"/>
          <w:szCs w:val="28"/>
        </w:rPr>
        <w:t> </w:t>
      </w:r>
    </w:p>
    <w:p w:rsidR="00BC0F55" w:rsidRDefault="00BC0F55" w:rsidP="00E53A48">
      <w:pPr>
        <w:spacing w:after="0" w:line="240" w:lineRule="auto"/>
        <w:ind w:firstLine="709"/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</w:pPr>
      <w:r w:rsidRPr="0076178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Звітність подається за визначеними адресами установами Національного банку України, комерційними банками — юридичними особами, філіями всіх комерційних банків, що є резидентами і нерезидентами України, включаючи філії іноземних банків. </w:t>
      </w:r>
      <w:r w:rsidRPr="00761789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Банки подають</w:t>
      </w:r>
      <w:r w:rsidRPr="0076178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залежно від видів, звітність: засновникам, учасникам — відповідно до установчих документів; Національному банку України; органам державної статистики; податковим органам; іншим користувачам у випадках, установлених чинним законодавством.</w:t>
      </w:r>
    </w:p>
    <w:p w:rsidR="00BC0F55" w:rsidRDefault="00BC0F55" w:rsidP="00E53A4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     Типові фор</w:t>
      </w:r>
      <w:r w:rsidRPr="0076178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ми фінансової та статистичної звітності, що подаються до Національного банку, та інструкції про порядок їх заповнення розробляються і затверджуються Правлінням Національного банку України за погодженням з Державним комітетом статистики України. Забороняється вимагати подання фінансової та статистичної звітності за формами, не затвердженими в установленому порядку, а також за невстановленими адресами.</w:t>
      </w:r>
      <w:r w:rsidRPr="00761789">
        <w:rPr>
          <w:rFonts w:ascii="Times New Roman" w:hAnsi="Times New Roman"/>
          <w:color w:val="222222"/>
          <w:sz w:val="28"/>
          <w:szCs w:val="28"/>
        </w:rPr>
        <w:br/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    </w:t>
      </w:r>
      <w:r w:rsidRPr="0076178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Комерційні банки, що мають філії, складають зведену фінансову звітність у цілому по комерційному банку (юридичній особі) за областями і подають Національному банку України. Регіональні управління Національного банку України на основі отриманих від установ комерційних банків звітів складають зведену за регіоном звітність.</w:t>
      </w:r>
      <w:r w:rsidRPr="00761789">
        <w:rPr>
          <w:rFonts w:ascii="Times New Roman" w:hAnsi="Times New Roman"/>
          <w:color w:val="222222"/>
          <w:sz w:val="28"/>
          <w:szCs w:val="28"/>
        </w:rPr>
        <w:br/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     </w:t>
      </w:r>
      <w:r w:rsidRPr="00761789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Порядок складання, періодичність, терміни та способи подання</w:t>
      </w:r>
      <w:r w:rsidRPr="0076178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комерційними банками та підрозділами Національного банку України фінансової та статистичної звітності регламентуються правилами, затвердженими Правлінням Національного банку України.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761789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Що стосується державної статистичної звітності, то інформація про її форми, періодичність та терміни подання міститься у табелі форм державної статистичної звітності, що подаються Державному комітету статистики України.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    </w:t>
      </w:r>
      <w:r w:rsidRPr="00761789">
        <w:rPr>
          <w:rFonts w:ascii="Times New Roman" w:hAnsi="Times New Roman"/>
          <w:color w:val="000000"/>
          <w:sz w:val="28"/>
          <w:szCs w:val="28"/>
        </w:rPr>
        <w:t xml:space="preserve">Фінансову звітність в електронному вигляді банки (материнські банки) подають територіальним управлінням Національного банку в установлений ними строк. </w:t>
      </w:r>
      <w:r w:rsidRPr="00761789">
        <w:rPr>
          <w:rFonts w:ascii="Times New Roman" w:hAnsi="Times New Roman"/>
          <w:b/>
          <w:color w:val="000000"/>
          <w:sz w:val="28"/>
          <w:szCs w:val="28"/>
        </w:rPr>
        <w:t>Територіальні управління Національного банку після перевірки подають її електронною поштою</w:t>
      </w:r>
      <w:r w:rsidRPr="00761789">
        <w:rPr>
          <w:rFonts w:ascii="Times New Roman" w:hAnsi="Times New Roman"/>
          <w:color w:val="000000"/>
          <w:sz w:val="28"/>
          <w:szCs w:val="28"/>
        </w:rPr>
        <w:t xml:space="preserve"> Департаменту бухгалтерського обліку Національного банку через Центральну розрахункову палату Національного банку в такі строки:</w:t>
      </w:r>
    </w:p>
    <w:p w:rsidR="00BC0F55" w:rsidRDefault="00BC0F55" w:rsidP="00E53A4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761789">
        <w:rPr>
          <w:rFonts w:ascii="Times New Roman" w:hAnsi="Times New Roman"/>
          <w:color w:val="000000"/>
          <w:sz w:val="28"/>
          <w:szCs w:val="28"/>
        </w:rPr>
        <w:t xml:space="preserve">• квартальну – 25-го числа місяця, наступного за звітним кварталом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BC0F55" w:rsidRPr="00761789" w:rsidRDefault="00BC0F55" w:rsidP="00E53A4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61789">
        <w:rPr>
          <w:rFonts w:ascii="Times New Roman" w:hAnsi="Times New Roman"/>
          <w:color w:val="000000"/>
          <w:sz w:val="28"/>
          <w:szCs w:val="28"/>
        </w:rPr>
        <w:t>• річну – 20 лютого року, наступного за звітним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BC0F55" w:rsidRDefault="00BC0F55" w:rsidP="00E53A4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61789">
        <w:rPr>
          <w:rFonts w:ascii="Times New Roman" w:hAnsi="Times New Roman"/>
          <w:color w:val="000000"/>
          <w:sz w:val="28"/>
          <w:szCs w:val="28"/>
        </w:rPr>
        <w:t xml:space="preserve"> • річну консолідовану – 15 кві</w:t>
      </w:r>
      <w:r>
        <w:rPr>
          <w:rFonts w:ascii="Times New Roman" w:hAnsi="Times New Roman"/>
          <w:color w:val="000000"/>
          <w:sz w:val="28"/>
          <w:szCs w:val="28"/>
        </w:rPr>
        <w:t>тня року, наступного за звітним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BC0F55" w:rsidRDefault="00BC0F55" w:rsidP="00E53A4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</w:t>
      </w:r>
      <w:r w:rsidRPr="00761789">
        <w:rPr>
          <w:rFonts w:ascii="Times New Roman" w:hAnsi="Times New Roman"/>
          <w:b/>
          <w:color w:val="000000"/>
          <w:sz w:val="28"/>
          <w:szCs w:val="28"/>
          <w:lang w:val="uk-UA"/>
        </w:rPr>
        <w:t>Фінансову звітність на паперових носіях банки</w:t>
      </w:r>
      <w:r w:rsidRPr="00761789">
        <w:rPr>
          <w:rFonts w:ascii="Times New Roman" w:hAnsi="Times New Roman"/>
          <w:color w:val="000000"/>
          <w:sz w:val="28"/>
          <w:szCs w:val="28"/>
          <w:lang w:val="uk-UA"/>
        </w:rPr>
        <w:t xml:space="preserve"> (материнські банки) подають територіальним управлінням Національного банку в установлені ними строки, але не пізніше:</w:t>
      </w:r>
    </w:p>
    <w:p w:rsidR="00BC0F55" w:rsidRDefault="00BC0F55" w:rsidP="00E53A4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61789">
        <w:rPr>
          <w:rFonts w:ascii="Times New Roman" w:hAnsi="Times New Roman"/>
          <w:color w:val="000000"/>
          <w:sz w:val="28"/>
          <w:szCs w:val="28"/>
          <w:lang w:val="uk-UA"/>
        </w:rPr>
        <w:t>• квартальну – 25-го числа місяця, наступного за звітним кварталом;</w:t>
      </w:r>
    </w:p>
    <w:p w:rsidR="00BC0F55" w:rsidRDefault="00BC0F55" w:rsidP="00E53A4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61789">
        <w:rPr>
          <w:rFonts w:ascii="Times New Roman" w:hAnsi="Times New Roman"/>
          <w:color w:val="000000"/>
          <w:sz w:val="28"/>
          <w:szCs w:val="28"/>
          <w:lang w:val="uk-UA"/>
        </w:rPr>
        <w:t>• річну – разом з аудиторським висновком 30 квітня року, наступного за звітним;</w:t>
      </w:r>
    </w:p>
    <w:p w:rsidR="00BC0F55" w:rsidRDefault="00BC0F55" w:rsidP="00E53A4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61789">
        <w:rPr>
          <w:rFonts w:ascii="Times New Roman" w:hAnsi="Times New Roman"/>
          <w:color w:val="000000"/>
          <w:sz w:val="28"/>
          <w:szCs w:val="28"/>
          <w:lang w:val="uk-UA"/>
        </w:rPr>
        <w:t>• річну консолідовану – разом з аудиторським висновком 15 травня року, наступного за звітним.</w:t>
      </w:r>
    </w:p>
    <w:p w:rsidR="00BC0F55" w:rsidRDefault="00BC0F55" w:rsidP="00E53A4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10050" w:type="dxa"/>
        <w:jc w:val="center"/>
        <w:tblCellSpacing w:w="0" w:type="dxa"/>
        <w:tblInd w:w="10997" w:type="dxa"/>
        <w:tblCellMar>
          <w:left w:w="0" w:type="dxa"/>
          <w:right w:w="0" w:type="dxa"/>
        </w:tblCellMar>
        <w:tblLook w:val="00A0"/>
      </w:tblPr>
      <w:tblGrid>
        <w:gridCol w:w="10050"/>
      </w:tblGrid>
      <w:tr w:rsidR="00BC0F55" w:rsidRPr="00CE3F79" w:rsidTr="00F4179D">
        <w:trPr>
          <w:tblCellSpacing w:w="0" w:type="dxa"/>
          <w:jc w:val="center"/>
        </w:trPr>
        <w:tc>
          <w:tcPr>
            <w:tcW w:w="10050" w:type="dxa"/>
          </w:tcPr>
          <w:p w:rsidR="00BC0F55" w:rsidRPr="009B2858" w:rsidRDefault="00BC0F55" w:rsidP="00E53A4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BC0F55" w:rsidRPr="009B2858" w:rsidRDefault="00BC0F55" w:rsidP="00E53A48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BC0F55" w:rsidRPr="009B2858" w:rsidRDefault="00BC0F55" w:rsidP="00E53A48">
            <w:pPr>
              <w:spacing w:after="0" w:line="240" w:lineRule="auto"/>
              <w:ind w:firstLine="709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</w:tr>
    </w:tbl>
    <w:p w:rsidR="00BC0F55" w:rsidRDefault="00BC0F55" w:rsidP="00E51052"/>
    <w:sectPr w:rsidR="00BC0F55" w:rsidSect="00451E8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248CF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9705E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8965E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E9E19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EE29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B0A2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BC7C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7FCCC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7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C561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5F630BF"/>
    <w:multiLevelType w:val="hybridMultilevel"/>
    <w:tmpl w:val="1FC8C2DA"/>
    <w:lvl w:ilvl="0" w:tplc="CA7440F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052"/>
    <w:rsid w:val="00080607"/>
    <w:rsid w:val="001378CE"/>
    <w:rsid w:val="00214C64"/>
    <w:rsid w:val="002B3B4E"/>
    <w:rsid w:val="003B4D7B"/>
    <w:rsid w:val="003D5FAA"/>
    <w:rsid w:val="00451E87"/>
    <w:rsid w:val="004B691F"/>
    <w:rsid w:val="0054089E"/>
    <w:rsid w:val="00654BE5"/>
    <w:rsid w:val="00692B8A"/>
    <w:rsid w:val="006C33B7"/>
    <w:rsid w:val="006E7FBC"/>
    <w:rsid w:val="006F3BE7"/>
    <w:rsid w:val="00705424"/>
    <w:rsid w:val="007335B3"/>
    <w:rsid w:val="00757C45"/>
    <w:rsid w:val="00761789"/>
    <w:rsid w:val="007E560F"/>
    <w:rsid w:val="007F7765"/>
    <w:rsid w:val="00817207"/>
    <w:rsid w:val="00843E64"/>
    <w:rsid w:val="00845520"/>
    <w:rsid w:val="00856AC6"/>
    <w:rsid w:val="008E04F9"/>
    <w:rsid w:val="008E4CB0"/>
    <w:rsid w:val="008E52A5"/>
    <w:rsid w:val="009749D5"/>
    <w:rsid w:val="009B2858"/>
    <w:rsid w:val="00A508A9"/>
    <w:rsid w:val="00B7474C"/>
    <w:rsid w:val="00BC0F55"/>
    <w:rsid w:val="00C530A1"/>
    <w:rsid w:val="00CE3F79"/>
    <w:rsid w:val="00D00797"/>
    <w:rsid w:val="00D54408"/>
    <w:rsid w:val="00DF4C55"/>
    <w:rsid w:val="00E51052"/>
    <w:rsid w:val="00E53A48"/>
    <w:rsid w:val="00EC3F12"/>
    <w:rsid w:val="00F4179D"/>
    <w:rsid w:val="00F6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45E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510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E51052"/>
    <w:rPr>
      <w:rFonts w:cs="Times New Roman"/>
      <w:color w:val="0000FF"/>
      <w:u w:val="single"/>
    </w:rPr>
  </w:style>
  <w:style w:type="character" w:customStyle="1" w:styleId="pageactive">
    <w:name w:val="pageactive"/>
    <w:basedOn w:val="DefaultParagraphFont"/>
    <w:uiPriority w:val="99"/>
    <w:rsid w:val="00E5105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5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1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92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186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187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921861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1851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1868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185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92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185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186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92186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1867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185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184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250</TotalTime>
  <Pages>9</Pages>
  <Words>14085</Words>
  <Characters>8030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11</cp:revision>
  <dcterms:created xsi:type="dcterms:W3CDTF">2017-12-05T13:32:00Z</dcterms:created>
  <dcterms:modified xsi:type="dcterms:W3CDTF">2024-06-04T07:44:00Z</dcterms:modified>
</cp:coreProperties>
</file>