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A2" w:rsidRPr="005603C2" w:rsidRDefault="008318A2" w:rsidP="005603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52D9">
        <w:rPr>
          <w:rFonts w:ascii="Times New Roman" w:hAnsi="Times New Roman"/>
          <w:b/>
          <w:sz w:val="28"/>
          <w:szCs w:val="28"/>
          <w:lang w:val="uk-UA"/>
        </w:rPr>
        <w:t>Лекція 12.т.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3C2">
        <w:rPr>
          <w:rFonts w:ascii="Times New Roman" w:hAnsi="Times New Roman"/>
          <w:b/>
          <w:sz w:val="28"/>
          <w:szCs w:val="28"/>
          <w:lang w:val="uk-UA"/>
        </w:rPr>
        <w:t xml:space="preserve">Інвентаризація </w:t>
      </w:r>
      <w:r>
        <w:rPr>
          <w:rFonts w:ascii="Times New Roman" w:hAnsi="Times New Roman"/>
          <w:b/>
          <w:sz w:val="28"/>
          <w:szCs w:val="28"/>
          <w:lang w:val="uk-UA"/>
        </w:rPr>
        <w:t>як елемент методу бухгалтерського обліку.</w:t>
      </w:r>
    </w:p>
    <w:p w:rsidR="008318A2" w:rsidRDefault="008318A2" w:rsidP="005603C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3C2">
        <w:rPr>
          <w:rFonts w:ascii="Times New Roman" w:hAnsi="Times New Roman"/>
          <w:b/>
          <w:sz w:val="28"/>
          <w:szCs w:val="28"/>
          <w:lang w:val="uk-UA"/>
        </w:rPr>
        <w:t>План.</w:t>
      </w:r>
    </w:p>
    <w:p w:rsidR="008318A2" w:rsidRPr="005603C2" w:rsidRDefault="008318A2" w:rsidP="005603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  <w:lang w:val="uk-UA"/>
        </w:rPr>
        <w:t>1.Мета,  завдання і об'єкти інвентаризації.</w:t>
      </w:r>
    </w:p>
    <w:p w:rsidR="008318A2" w:rsidRPr="005603C2" w:rsidRDefault="008318A2" w:rsidP="005603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  <w:lang w:val="uk-UA"/>
        </w:rPr>
        <w:t>2.Види і строки проведення  інвентаризації.</w:t>
      </w:r>
    </w:p>
    <w:p w:rsidR="008318A2" w:rsidRPr="005603C2" w:rsidRDefault="008318A2" w:rsidP="005603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  <w:lang w:val="uk-UA"/>
        </w:rPr>
        <w:t>3.Порядок проведення інвентаризації.</w:t>
      </w:r>
    </w:p>
    <w:p w:rsidR="008318A2" w:rsidRDefault="008318A2" w:rsidP="005603C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  <w:lang w:val="uk-UA"/>
        </w:rPr>
        <w:t>4.Відображення результатів інвентаризації на банківських рахунках.</w:t>
      </w:r>
    </w:p>
    <w:p w:rsidR="008318A2" w:rsidRDefault="008318A2" w:rsidP="005603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03C2">
        <w:rPr>
          <w:rFonts w:ascii="Times New Roman" w:hAnsi="Times New Roman"/>
          <w:b/>
          <w:sz w:val="28"/>
          <w:szCs w:val="28"/>
          <w:lang w:val="uk-UA"/>
        </w:rPr>
        <w:t>Література:</w:t>
      </w:r>
    </w:p>
    <w:p w:rsidR="008318A2" w:rsidRDefault="008318A2" w:rsidP="005603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1.Закон України «Про банки і банківську діяльність» від 7 грудня 2000 р. №2121-ІІІ // </w:t>
      </w:r>
      <w:hyperlink r:id="rId5" w:history="1">
        <w:r w:rsidRPr="00705424">
          <w:rPr>
            <w:rFonts w:ascii="Times New Roman" w:hAnsi="Times New Roman"/>
            <w:sz w:val="28"/>
            <w:u w:val="single"/>
            <w:lang w:val="uk-UA" w:eastAsia="uk-UA"/>
          </w:rPr>
          <w:t>www.rada.gov.ua</w:t>
        </w:r>
      </w:hyperlink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2.Закон України "Про бухгалтерський облік і фінансову звітність в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br/>
        <w:t>Україні" № 996 від 16.07.1999р.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3.План рахунків бухгалтерського обліку банків України, затверджений постановою Правління НБУ №280 від 17.06.2004р.(зі змінами і доповненнями)</w:t>
      </w:r>
    </w:p>
    <w:p w:rsidR="008318A2" w:rsidRDefault="008318A2" w:rsidP="0007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4.Алєксєєнко С.А.Бухгалтерський облік і звітність у комерційних банках:навчальний посібник/ Алєксєєнко С.А.–К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.: Аграрна освіта, 2014. </w:t>
      </w:r>
    </w:p>
    <w:p w:rsidR="008318A2" w:rsidRPr="00705424" w:rsidRDefault="008318A2" w:rsidP="00B7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5.Волкова І.А.,Калініна О.Ю.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Бухгалтерський облік у банках.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Навч.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посіб.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К.«Центр учбової літератури» 2011.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6.Лобозинська С.М. "Облік і аудиту банку". Знання. Київ. 2007р. 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7.Прокопенко І.Ф., В.І.Ганін, В.В. Соляр, СІ. Маслов "Основи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банківської справи" ЦНЛ Київ, 2005р.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8.Сараніна М.Є.,Кочубей М.Є., Стефанович Н.Я.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Облік в банках.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t>Навч.посіб. Херсон,ПП Вишемирський В.С. 2015р.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9.Столярова І.І."Облік і аудит у банках" Ананьїв, 2008р.</w:t>
      </w:r>
    </w:p>
    <w:p w:rsidR="008318A2" w:rsidRPr="00705424" w:rsidRDefault="008318A2" w:rsidP="000752D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10.Труш Ю.Т.,Король Г.О.Облік в банках. Ч.1.Навч.посіб. Дніпропетровськ: НМетАУ,2013р.</w:t>
      </w:r>
    </w:p>
    <w:p w:rsidR="008318A2" w:rsidRPr="00705424" w:rsidRDefault="008318A2" w:rsidP="000752D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18A2" w:rsidRDefault="008318A2" w:rsidP="007F776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7765">
        <w:rPr>
          <w:rFonts w:ascii="Times New Roman" w:hAnsi="Times New Roman"/>
          <w:b/>
          <w:sz w:val="28"/>
          <w:szCs w:val="28"/>
        </w:rPr>
        <w:t xml:space="preserve">В результаті вивчення матеріалу студенти мають  засвоїти наступні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фахові </w:t>
      </w:r>
      <w:r w:rsidRPr="007F7765">
        <w:rPr>
          <w:rFonts w:ascii="Times New Roman" w:hAnsi="Times New Roman"/>
          <w:b/>
          <w:sz w:val="28"/>
          <w:szCs w:val="28"/>
        </w:rPr>
        <w:t>компетентності:</w:t>
      </w:r>
    </w:p>
    <w:p w:rsidR="008318A2" w:rsidRPr="007F7765" w:rsidRDefault="008318A2" w:rsidP="00075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7765">
        <w:rPr>
          <w:rFonts w:ascii="Times New Roman" w:hAnsi="Times New Roman"/>
          <w:sz w:val="28"/>
          <w:szCs w:val="28"/>
          <w:lang w:val="uk-UA"/>
        </w:rPr>
        <w:t>- що таке інвентаризація?</w:t>
      </w:r>
    </w:p>
    <w:p w:rsidR="008318A2" w:rsidRPr="007F7765" w:rsidRDefault="008318A2" w:rsidP="00075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7765">
        <w:rPr>
          <w:rFonts w:ascii="Times New Roman" w:hAnsi="Times New Roman"/>
          <w:sz w:val="28"/>
          <w:szCs w:val="28"/>
          <w:lang w:val="uk-UA"/>
        </w:rPr>
        <w:t>- які є види інвентаризації?</w:t>
      </w:r>
    </w:p>
    <w:p w:rsidR="008318A2" w:rsidRPr="007F7765" w:rsidRDefault="008318A2" w:rsidP="00075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7765">
        <w:rPr>
          <w:rFonts w:ascii="Times New Roman" w:hAnsi="Times New Roman"/>
          <w:sz w:val="28"/>
          <w:szCs w:val="28"/>
          <w:lang w:val="uk-UA"/>
        </w:rPr>
        <w:t>- в які терміни проводиться інвентаризація?</w:t>
      </w:r>
    </w:p>
    <w:p w:rsidR="008318A2" w:rsidRPr="007F7765" w:rsidRDefault="008318A2" w:rsidP="00075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7765">
        <w:rPr>
          <w:rFonts w:ascii="Times New Roman" w:hAnsi="Times New Roman"/>
          <w:sz w:val="28"/>
          <w:szCs w:val="28"/>
          <w:lang w:val="uk-UA"/>
        </w:rPr>
        <w:t>- який порядок проведення інвентаризації?</w:t>
      </w:r>
    </w:p>
    <w:p w:rsidR="008318A2" w:rsidRPr="007F7765" w:rsidRDefault="008318A2" w:rsidP="000752D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F7765">
        <w:rPr>
          <w:rFonts w:ascii="Times New Roman" w:hAnsi="Times New Roman"/>
          <w:sz w:val="28"/>
          <w:szCs w:val="28"/>
          <w:lang w:val="uk-UA"/>
        </w:rPr>
        <w:t>- як результати інвентаризації відображаються в обліку?</w:t>
      </w:r>
    </w:p>
    <w:p w:rsidR="008318A2" w:rsidRPr="00A26467" w:rsidRDefault="008318A2">
      <w:pPr>
        <w:rPr>
          <w:lang w:val="uk-UA"/>
        </w:rPr>
      </w:pPr>
    </w:p>
    <w:p w:rsidR="008318A2" w:rsidRDefault="008318A2" w:rsidP="00E52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18A2" w:rsidRPr="00E52263" w:rsidRDefault="008318A2" w:rsidP="00E522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2263">
        <w:rPr>
          <w:rFonts w:ascii="Times New Roman" w:hAnsi="Times New Roman"/>
          <w:b/>
          <w:sz w:val="28"/>
          <w:szCs w:val="28"/>
          <w:lang w:val="uk-UA"/>
        </w:rPr>
        <w:t>1.Мета,  завдання і об'єкти інвентаризації.</w:t>
      </w:r>
    </w:p>
    <w:p w:rsidR="008318A2" w:rsidRDefault="008318A2" w:rsidP="007F7765">
      <w:pPr>
        <w:spacing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52263">
        <w:rPr>
          <w:rFonts w:ascii="Times New Roman" w:hAnsi="Times New Roman"/>
          <w:sz w:val="28"/>
          <w:szCs w:val="28"/>
          <w:lang w:val="uk-UA"/>
        </w:rPr>
        <w:t>Інвентаризація, як один з елементів методу бухгалтерського обліку, тісно взаємодіє з оцінкою, калькуляцією, подвійним записом, балансом. Так, оцінка і калькуляція базуються на документації, яка не завжди враховує всі явища й окремі факти, що мають місце в господарськ</w:t>
      </w:r>
      <w:r>
        <w:rPr>
          <w:rFonts w:ascii="Times New Roman" w:hAnsi="Times New Roman"/>
          <w:sz w:val="28"/>
          <w:szCs w:val="28"/>
          <w:lang w:val="uk-UA"/>
        </w:rPr>
        <w:t>ій діяльності банку.</w:t>
      </w:r>
      <w:r w:rsidRPr="00E5226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Такі</w:t>
      </w:r>
      <w:r w:rsidRPr="004F429A">
        <w:rPr>
          <w:rFonts w:ascii="Times New Roman" w:hAnsi="Times New Roman"/>
          <w:sz w:val="28"/>
          <w:szCs w:val="28"/>
          <w:lang w:val="uk-UA"/>
        </w:rPr>
        <w:t xml:space="preserve"> факти спричиняють викривлення фактичн</w:t>
      </w:r>
      <w:r>
        <w:rPr>
          <w:rFonts w:ascii="Times New Roman" w:hAnsi="Times New Roman"/>
          <w:sz w:val="28"/>
          <w:szCs w:val="28"/>
          <w:lang w:val="uk-UA"/>
        </w:rPr>
        <w:t>их показників діяльності банківської установи</w:t>
      </w:r>
      <w:r w:rsidRPr="004F429A">
        <w:rPr>
          <w:rFonts w:ascii="Times New Roman" w:hAnsi="Times New Roman"/>
          <w:sz w:val="28"/>
          <w:szCs w:val="28"/>
          <w:lang w:val="uk-UA"/>
        </w:rPr>
        <w:t xml:space="preserve">. Калькулювання собівартості </w:t>
      </w:r>
      <w:r>
        <w:rPr>
          <w:rFonts w:ascii="Times New Roman" w:hAnsi="Times New Roman"/>
          <w:sz w:val="28"/>
          <w:szCs w:val="28"/>
          <w:lang w:val="uk-UA"/>
        </w:rPr>
        <w:t xml:space="preserve">банківського продукту </w:t>
      </w:r>
      <w:r w:rsidRPr="004F429A">
        <w:rPr>
          <w:rFonts w:ascii="Times New Roman" w:hAnsi="Times New Roman"/>
          <w:sz w:val="28"/>
          <w:szCs w:val="28"/>
          <w:lang w:val="uk-UA"/>
        </w:rPr>
        <w:t>на підставі облікових даних не завжди то</w:t>
      </w:r>
      <w:r>
        <w:rPr>
          <w:rFonts w:ascii="Times New Roman" w:hAnsi="Times New Roman"/>
          <w:sz w:val="28"/>
          <w:szCs w:val="28"/>
          <w:lang w:val="uk-UA"/>
        </w:rPr>
        <w:t>чно відображає фактичні витрати.</w:t>
      </w:r>
      <w:r w:rsidRPr="004F4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263">
        <w:rPr>
          <w:rFonts w:ascii="Times New Roman" w:hAnsi="Times New Roman"/>
          <w:sz w:val="28"/>
          <w:szCs w:val="28"/>
        </w:rPr>
        <w:t xml:space="preserve">Проведення інвентаризації дає можливість отримати інформацію для достовірного визначення реальних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 показників. </w:t>
      </w:r>
      <w:r w:rsidRPr="00E52263">
        <w:rPr>
          <w:rFonts w:ascii="Times New Roman" w:hAnsi="Times New Roman"/>
          <w:sz w:val="28"/>
          <w:szCs w:val="28"/>
        </w:rPr>
        <w:t xml:space="preserve"> Лише результати проведеної інвентаризації дозволяють виявити помилки при здійсненні подвійного відображення </w:t>
      </w:r>
      <w:r>
        <w:rPr>
          <w:rFonts w:ascii="Times New Roman" w:hAnsi="Times New Roman"/>
          <w:sz w:val="28"/>
          <w:szCs w:val="28"/>
          <w:lang w:val="uk-UA"/>
        </w:rPr>
        <w:t xml:space="preserve">банківських </w:t>
      </w:r>
      <w:r w:rsidRPr="00E52263">
        <w:rPr>
          <w:rFonts w:ascii="Times New Roman" w:hAnsi="Times New Roman"/>
          <w:sz w:val="28"/>
          <w:szCs w:val="28"/>
        </w:rPr>
        <w:t>операцій, окремих фактів господарського життя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E52263">
        <w:rPr>
          <w:rFonts w:ascii="Times New Roman" w:hAnsi="Times New Roman"/>
          <w:sz w:val="28"/>
          <w:szCs w:val="28"/>
        </w:rPr>
        <w:t xml:space="preserve"> на бухгалтерських рахунках. Інвентаризація забезпечує дотримання таких вимог до балансу та звітності, як правдивість і реальність. Проведення інвентаризації дає можливість отримати інформацію, без якої такі елементи методу бухгалтерського обліку, як баланс та звітність втрачають функцію способу пізнання дійсності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52263">
        <w:rPr>
          <w:rFonts w:ascii="Times New Roman" w:hAnsi="Times New Roman"/>
          <w:sz w:val="28"/>
          <w:szCs w:val="28"/>
        </w:rPr>
        <w:t xml:space="preserve">Інвентаризація, оскільки вона оформлюється документами, повинна розглядатися в обліку тільки як процедура, в результаті якої бухгалтер отримує документальне підтвердження про факти господарського життя. </w:t>
      </w:r>
      <w:r w:rsidRPr="004F429A">
        <w:rPr>
          <w:rFonts w:ascii="Times New Roman" w:hAnsi="Times New Roman"/>
          <w:b/>
          <w:sz w:val="28"/>
          <w:szCs w:val="28"/>
        </w:rPr>
        <w:t>Метою інвентаризації є</w:t>
      </w:r>
      <w:r w:rsidRPr="00E52263">
        <w:rPr>
          <w:rFonts w:ascii="Times New Roman" w:hAnsi="Times New Roman"/>
          <w:sz w:val="28"/>
          <w:szCs w:val="28"/>
        </w:rPr>
        <w:t xml:space="preserve"> порівняння фактичної кількості та стану майна, що є в наявності, незалежно від його місцезнаходження (здане в оренду, передане на зберігання, отримане від інших власників та інше) з даними бухгалтерських записів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52263">
        <w:rPr>
          <w:rFonts w:ascii="Times New Roman" w:hAnsi="Times New Roman"/>
          <w:sz w:val="28"/>
          <w:szCs w:val="28"/>
        </w:rPr>
        <w:t xml:space="preserve">Також інвентаризацію розглядають як перевірку наявності та стану об'єкта контролю, </w:t>
      </w:r>
      <w:r w:rsidRPr="00EE40C3">
        <w:rPr>
          <w:rFonts w:ascii="Times New Roman" w:hAnsi="Times New Roman"/>
          <w:b/>
          <w:sz w:val="28"/>
          <w:szCs w:val="28"/>
        </w:rPr>
        <w:t>яка здійснюється шляхом спостереження, вимірювання, реєстрації та порівняння отриманих даних.</w:t>
      </w:r>
      <w:r w:rsidRPr="00E52263">
        <w:rPr>
          <w:rFonts w:ascii="Times New Roman" w:hAnsi="Times New Roman"/>
          <w:sz w:val="28"/>
          <w:szCs w:val="28"/>
        </w:rPr>
        <w:t xml:space="preserve"> Звідси, інвентаризації властивий комплекс наступ</w:t>
      </w:r>
      <w:r>
        <w:rPr>
          <w:rFonts w:ascii="Times New Roman" w:hAnsi="Times New Roman"/>
          <w:sz w:val="28"/>
          <w:szCs w:val="28"/>
        </w:rPr>
        <w:t>них господарсько-правових ознак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18A2" w:rsidRDefault="008318A2" w:rsidP="007F776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наявність розпорядчого документу; </w:t>
      </w:r>
    </w:p>
    <w:p w:rsidR="008318A2" w:rsidRDefault="008318A2" w:rsidP="007F776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>здійснення дій колегіальним органом;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виявлення кількісних і якісних характеристик об'єкта;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реєстрація та оцінка фактів; 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 </w:t>
      </w:r>
      <w:r w:rsidRPr="00EE40C3">
        <w:rPr>
          <w:rFonts w:ascii="Times New Roman" w:hAnsi="Times New Roman"/>
          <w:sz w:val="28"/>
          <w:szCs w:val="28"/>
          <w:lang w:val="uk-UA"/>
        </w:rPr>
        <w:t>нормативно-правове регулювання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рахункова та бухгалтерська обробка даних; 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 </w:t>
      </w:r>
      <w:r w:rsidRPr="00EE40C3">
        <w:rPr>
          <w:rFonts w:ascii="Times New Roman" w:hAnsi="Times New Roman"/>
          <w:sz w:val="28"/>
          <w:szCs w:val="28"/>
          <w:lang w:val="uk-UA"/>
        </w:rPr>
        <w:t>узагальнення та реалізація результатів;</w:t>
      </w:r>
    </w:p>
    <w:p w:rsidR="008318A2" w:rsidRDefault="008318A2" w:rsidP="007F77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-   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прийняття рішень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18A2" w:rsidRDefault="008318A2" w:rsidP="007F776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В сучасних умовах господарювання мета інвентаризації полягає у виявленні фактичної наявності і стану об'єкта, що перевіряється, виявленні відхилень від тих нормативних, планових і багатьох інших характеристик, згідно з якими він може функціонувати, та їх нормативно-правовому регулюванні. </w:t>
      </w:r>
      <w:r w:rsidRPr="00EE40C3">
        <w:rPr>
          <w:rFonts w:ascii="Times New Roman" w:hAnsi="Times New Roman"/>
          <w:b/>
          <w:sz w:val="28"/>
          <w:szCs w:val="28"/>
          <w:lang w:val="uk-UA"/>
        </w:rPr>
        <w:t>Основними завданнями інвентаризації є:</w:t>
      </w:r>
    </w:p>
    <w:p w:rsidR="008318A2" w:rsidRDefault="008318A2" w:rsidP="0019114D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 • виявлення фактичної наявності майна;</w:t>
      </w:r>
    </w:p>
    <w:p w:rsidR="008318A2" w:rsidRDefault="008318A2" w:rsidP="0019114D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 • перевірка повноти відображення в обліку зобов'язань;</w:t>
      </w:r>
    </w:p>
    <w:p w:rsidR="008318A2" w:rsidRDefault="008318A2" w:rsidP="0019114D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 • зіставлення фактичної наявності майна з даними бухгалтерського обліку. До завдань інвентаризації також можна віднести: забезпечення контролю за наявністю і станом майна, його рухом, використанням матеріальних, фінансових, нематеріальних ресурсів відповідно до затверджених норм, плану тощо; виявлення майна, що втратило свої споживчі властивості, зіпсованого, </w:t>
      </w:r>
      <w:r>
        <w:rPr>
          <w:rFonts w:ascii="Times New Roman" w:hAnsi="Times New Roman"/>
          <w:sz w:val="28"/>
          <w:szCs w:val="28"/>
          <w:lang w:val="uk-UA"/>
        </w:rPr>
        <w:t>невикористаного і непотрібного в банківській діяльності</w:t>
      </w:r>
      <w:r w:rsidRPr="00EE40C3">
        <w:rPr>
          <w:rFonts w:ascii="Times New Roman" w:hAnsi="Times New Roman"/>
          <w:sz w:val="28"/>
          <w:szCs w:val="28"/>
          <w:lang w:val="uk-UA"/>
        </w:rPr>
        <w:t>, а також того, що знаходиться поза обліком; встановлення реального фізичного стану (зносу) і правильність оцінки необоротних активів та інших засобів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 які обліковуються на балансі; виявлення стану розрахунків, встановлення фактичної наявності або підтвердження розмірів дебіторської заборгованості; виявлення понаднормово використаних та невикористаних матеріальних цінностей; перевірку дотримання правил і умов збереження майна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; виявлення та усунення фактів безгосподарності, виявлення резервів матеріальних ресурсів, безвідповідальності, застосування заходів щодо їх використання; контроль за станом обліку і звітності матеріально відповідальних осіб; перевірку дотримання діючих положень про матеріальну відповідальність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В умовах вільного підприємництва та самостійної ініціативи засновникам </w:t>
      </w:r>
      <w:r>
        <w:rPr>
          <w:rFonts w:ascii="Times New Roman" w:hAnsi="Times New Roman"/>
          <w:sz w:val="28"/>
          <w:szCs w:val="28"/>
          <w:lang w:val="uk-UA"/>
        </w:rPr>
        <w:t>банку в будь-яки</w:t>
      </w:r>
      <w:r w:rsidRPr="00EE40C3">
        <w:rPr>
          <w:rFonts w:ascii="Times New Roman" w:hAnsi="Times New Roman"/>
          <w:sz w:val="28"/>
          <w:szCs w:val="28"/>
          <w:lang w:val="uk-UA"/>
        </w:rPr>
        <w:t>й момент можуть знадобитись відо</w:t>
      </w:r>
      <w:r>
        <w:rPr>
          <w:rFonts w:ascii="Times New Roman" w:hAnsi="Times New Roman"/>
          <w:sz w:val="28"/>
          <w:szCs w:val="28"/>
          <w:lang w:val="uk-UA"/>
        </w:rPr>
        <w:t>мості про майно, яке перебуває у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EE40C3">
        <w:rPr>
          <w:rFonts w:ascii="Times New Roman" w:hAnsi="Times New Roman"/>
          <w:sz w:val="28"/>
          <w:szCs w:val="28"/>
          <w:lang w:val="uk-UA"/>
        </w:rPr>
        <w:t>: в цьому випадку рішення про строки та масштаби інвентаризац</w:t>
      </w:r>
      <w:r>
        <w:rPr>
          <w:rFonts w:ascii="Times New Roman" w:hAnsi="Times New Roman"/>
          <w:sz w:val="28"/>
          <w:szCs w:val="28"/>
          <w:lang w:val="uk-UA"/>
        </w:rPr>
        <w:t xml:space="preserve">ії приймає керівник  установи.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 Виходячи з цього, підхід до проведення інвентаризації обумовлений тим, що в господарській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банку </w:t>
      </w:r>
      <w:r w:rsidRPr="00EE40C3">
        <w:rPr>
          <w:rFonts w:ascii="Times New Roman" w:hAnsi="Times New Roman"/>
          <w:sz w:val="28"/>
          <w:szCs w:val="28"/>
          <w:lang w:val="uk-UA"/>
        </w:rPr>
        <w:t xml:space="preserve">зустрічається багато випадків, коли її проведення виступає єдиним методом, за допомогою якого можна визначити фактичну наявність та оцінити оборотні і необоротні </w:t>
      </w:r>
      <w:r>
        <w:rPr>
          <w:rFonts w:ascii="Times New Roman" w:hAnsi="Times New Roman"/>
          <w:sz w:val="28"/>
          <w:szCs w:val="28"/>
          <w:lang w:val="uk-UA"/>
        </w:rPr>
        <w:t xml:space="preserve"> його </w:t>
      </w:r>
      <w:r w:rsidRPr="00EE40C3">
        <w:rPr>
          <w:rFonts w:ascii="Times New Roman" w:hAnsi="Times New Roman"/>
          <w:sz w:val="28"/>
          <w:szCs w:val="28"/>
          <w:lang w:val="uk-UA"/>
        </w:rPr>
        <w:t>активи та підтвердити реальність зобов'язань.</w:t>
      </w:r>
    </w:p>
    <w:p w:rsidR="008318A2" w:rsidRPr="00A53BE8" w:rsidRDefault="008318A2" w:rsidP="0019114D">
      <w:pPr>
        <w:spacing w:after="0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b/>
          <w:sz w:val="28"/>
          <w:szCs w:val="28"/>
          <w:lang w:val="uk-UA"/>
        </w:rPr>
        <w:t>Під об'єктом інвентаризації</w:t>
      </w:r>
      <w:r w:rsidRPr="00A53BE8">
        <w:rPr>
          <w:rFonts w:ascii="Times New Roman" w:hAnsi="Times New Roman"/>
          <w:sz w:val="28"/>
          <w:szCs w:val="28"/>
          <w:lang w:val="uk-UA"/>
        </w:rPr>
        <w:t xml:space="preserve"> слід розуміти те, що протистоїть суб'єкту в його предметно-практичній і пізнавальній діяльності. </w:t>
      </w:r>
      <w:r w:rsidRPr="00A53BE8">
        <w:rPr>
          <w:rFonts w:ascii="Times New Roman" w:hAnsi="Times New Roman"/>
          <w:b/>
          <w:sz w:val="28"/>
          <w:szCs w:val="28"/>
          <w:lang w:val="uk-UA"/>
        </w:rPr>
        <w:t xml:space="preserve">Об'єктами </w:t>
      </w:r>
      <w:r w:rsidRPr="00A53BE8">
        <w:rPr>
          <w:rFonts w:ascii="Times New Roman" w:hAnsi="Times New Roman"/>
          <w:sz w:val="28"/>
          <w:szCs w:val="28"/>
          <w:lang w:val="uk-UA"/>
        </w:rPr>
        <w:t xml:space="preserve">інвентаризації </w:t>
      </w:r>
      <w:r>
        <w:rPr>
          <w:rFonts w:ascii="Times New Roman" w:hAnsi="Times New Roman"/>
          <w:sz w:val="28"/>
          <w:szCs w:val="28"/>
          <w:lang w:val="uk-UA"/>
        </w:rPr>
        <w:t xml:space="preserve"> в банку </w:t>
      </w:r>
      <w:r w:rsidRPr="00A53BE8">
        <w:rPr>
          <w:rFonts w:ascii="Times New Roman" w:hAnsi="Times New Roman"/>
          <w:sz w:val="28"/>
          <w:szCs w:val="28"/>
          <w:lang w:val="uk-UA"/>
        </w:rPr>
        <w:t>є об'єкти бухгалтерського обліку, що мають матеріально- речову форму, кількісний вимір та вартісну оцінку, а також фінансові зобов'язання. Інвентаризація окремих об'єктів здійснюється за місцем знаходження об'єктів або за центрами відповідальності.</w:t>
      </w:r>
    </w:p>
    <w:p w:rsidR="008318A2" w:rsidRDefault="008318A2" w:rsidP="00E522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318A2" w:rsidRPr="00A53BE8" w:rsidRDefault="008318A2" w:rsidP="00A53B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3BE8">
        <w:rPr>
          <w:rFonts w:ascii="Times New Roman" w:hAnsi="Times New Roman"/>
          <w:b/>
          <w:sz w:val="28"/>
          <w:szCs w:val="28"/>
          <w:lang w:val="uk-UA"/>
        </w:rPr>
        <w:t>2.Види і строки проведення  інвентаризації.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E40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2263">
        <w:rPr>
          <w:rFonts w:ascii="Times New Roman" w:hAnsi="Times New Roman"/>
          <w:sz w:val="28"/>
          <w:szCs w:val="28"/>
        </w:rPr>
        <w:t xml:space="preserve">За певних випадків проведення інвентаризації є обов'язковим. До таких подій в </w:t>
      </w:r>
      <w:r>
        <w:rPr>
          <w:rFonts w:ascii="Times New Roman" w:hAnsi="Times New Roman"/>
          <w:sz w:val="28"/>
          <w:szCs w:val="28"/>
          <w:lang w:val="uk-UA"/>
        </w:rPr>
        <w:t xml:space="preserve"> діяльності банку </w:t>
      </w:r>
      <w:r w:rsidRPr="00E52263">
        <w:rPr>
          <w:rFonts w:ascii="Times New Roman" w:hAnsi="Times New Roman"/>
          <w:sz w:val="28"/>
          <w:szCs w:val="28"/>
        </w:rPr>
        <w:t>належать: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1) передача майна </w:t>
      </w:r>
      <w:r>
        <w:rPr>
          <w:rFonts w:ascii="Times New Roman" w:hAnsi="Times New Roman"/>
          <w:sz w:val="28"/>
          <w:szCs w:val="28"/>
          <w:lang w:val="uk-UA"/>
        </w:rPr>
        <w:t xml:space="preserve">банку </w:t>
      </w:r>
      <w:r w:rsidRPr="00A53BE8">
        <w:rPr>
          <w:rFonts w:ascii="Times New Roman" w:hAnsi="Times New Roman"/>
          <w:sz w:val="28"/>
          <w:szCs w:val="28"/>
          <w:lang w:val="uk-UA"/>
        </w:rPr>
        <w:t>в оренду, його приватизація і корпоратизація;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>2) проведення господарських операцій, що пов'язані з реструктуризацією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A53BE8">
        <w:rPr>
          <w:rFonts w:ascii="Times New Roman" w:hAnsi="Times New Roman"/>
          <w:sz w:val="28"/>
          <w:szCs w:val="28"/>
          <w:lang w:val="uk-UA"/>
        </w:rPr>
        <w:t>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3) ліквідація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A53BE8">
        <w:rPr>
          <w:rFonts w:ascii="Times New Roman" w:hAnsi="Times New Roman"/>
          <w:sz w:val="28"/>
          <w:szCs w:val="28"/>
          <w:lang w:val="uk-UA"/>
        </w:rPr>
        <w:t>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4) пожежа, стихійне лихо та аварії техногенного характеру або інші надзвичайні ситуації, викликані екстремальними умовами;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5)зміна керівника </w:t>
      </w:r>
      <w:r>
        <w:rPr>
          <w:rFonts w:ascii="Times New Roman" w:hAnsi="Times New Roman"/>
          <w:sz w:val="28"/>
          <w:szCs w:val="28"/>
          <w:lang w:val="uk-UA"/>
        </w:rPr>
        <w:t>установи банку 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6) випадки відмови постачальником в задоволенні претензій на </w:t>
      </w:r>
      <w:r>
        <w:rPr>
          <w:rFonts w:ascii="Times New Roman" w:hAnsi="Times New Roman"/>
          <w:sz w:val="28"/>
          <w:szCs w:val="28"/>
          <w:lang w:val="uk-UA"/>
        </w:rPr>
        <w:t xml:space="preserve"> надання послуг;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>7) встановлення фактів зловживань, крадіжок або псування цінностей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в сховищі банку та його касі</w:t>
      </w:r>
      <w:r w:rsidRPr="00A53BE8">
        <w:rPr>
          <w:rFonts w:ascii="Times New Roman" w:hAnsi="Times New Roman"/>
          <w:sz w:val="28"/>
          <w:szCs w:val="28"/>
          <w:lang w:val="uk-UA"/>
        </w:rPr>
        <w:t>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>8) розпорядження судово-слідчих органів;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9) продаж об'єктів необоротних активів;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>10) консервація необоротних активів і тимчасове виведення з експлуатації виробничих потужностей;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11) зміна матеріально відповідальної особи при індивідуальній матеріальній відповідальності;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53BE8">
        <w:rPr>
          <w:rFonts w:ascii="Times New Roman" w:hAnsi="Times New Roman"/>
          <w:sz w:val="28"/>
          <w:szCs w:val="28"/>
          <w:lang w:val="uk-UA"/>
        </w:rPr>
        <w:t xml:space="preserve"> 12) склада</w:t>
      </w:r>
      <w:r>
        <w:rPr>
          <w:rFonts w:ascii="Times New Roman" w:hAnsi="Times New Roman"/>
          <w:sz w:val="28"/>
          <w:szCs w:val="28"/>
          <w:lang w:val="uk-UA"/>
        </w:rPr>
        <w:t>ння річної фінансової звітності.</w:t>
      </w:r>
    </w:p>
    <w:p w:rsidR="008318A2" w:rsidRPr="002A3BAC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72DDA">
        <w:rPr>
          <w:rFonts w:ascii="Times New Roman" w:hAnsi="Times New Roman"/>
          <w:b/>
          <w:sz w:val="28"/>
          <w:szCs w:val="28"/>
          <w:lang w:val="uk-UA"/>
        </w:rPr>
        <w:t>Інвентаризації класифікуються</w:t>
      </w:r>
      <w:r w:rsidRPr="0078425E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318A2" w:rsidRPr="0078425E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за частотою проведення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E52263">
        <w:rPr>
          <w:rFonts w:ascii="Times New Roman" w:hAnsi="Times New Roman"/>
          <w:sz w:val="28"/>
          <w:szCs w:val="28"/>
        </w:rPr>
        <w:t xml:space="preserve"> за характером проведення,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5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2263">
        <w:rPr>
          <w:rFonts w:ascii="Times New Roman" w:hAnsi="Times New Roman"/>
          <w:sz w:val="28"/>
          <w:szCs w:val="28"/>
        </w:rPr>
        <w:t>за обсягом охоплення об'єктів,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5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2263">
        <w:rPr>
          <w:rFonts w:ascii="Times New Roman" w:hAnsi="Times New Roman"/>
          <w:sz w:val="28"/>
          <w:szCs w:val="28"/>
        </w:rPr>
        <w:t>за охопленням матеріально відповідальних осіб,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5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52263">
        <w:rPr>
          <w:rFonts w:ascii="Times New Roman" w:hAnsi="Times New Roman"/>
          <w:sz w:val="28"/>
          <w:szCs w:val="28"/>
        </w:rPr>
        <w:t xml:space="preserve">за способом проведення.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</w:rPr>
        <w:t xml:space="preserve"> </w:t>
      </w:r>
      <w:r w:rsidRPr="0078425E">
        <w:rPr>
          <w:rFonts w:ascii="Times New Roman" w:hAnsi="Times New Roman"/>
          <w:b/>
          <w:sz w:val="28"/>
          <w:szCs w:val="28"/>
        </w:rPr>
        <w:t>За частотою проведення</w:t>
      </w:r>
      <w:r w:rsidRPr="005603C2">
        <w:rPr>
          <w:rFonts w:ascii="Times New Roman" w:hAnsi="Times New Roman"/>
          <w:sz w:val="28"/>
          <w:szCs w:val="28"/>
        </w:rPr>
        <w:t xml:space="preserve"> інвентаризації поділяються на </w:t>
      </w:r>
      <w:r w:rsidRPr="0078425E">
        <w:rPr>
          <w:rFonts w:ascii="Times New Roman" w:hAnsi="Times New Roman"/>
          <w:b/>
          <w:sz w:val="28"/>
          <w:szCs w:val="28"/>
        </w:rPr>
        <w:t>періодичні та разові.</w:t>
      </w:r>
      <w:r w:rsidRPr="005603C2">
        <w:rPr>
          <w:rFonts w:ascii="Times New Roman" w:hAnsi="Times New Roman"/>
          <w:sz w:val="28"/>
          <w:szCs w:val="28"/>
        </w:rPr>
        <w:t xml:space="preserve"> Періодичні інвентаризації проводяться за ініціативою власника, керівника або іншої уповноваженої особи, яка відповідає за проведення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03C2">
        <w:rPr>
          <w:rFonts w:ascii="Times New Roman" w:hAnsi="Times New Roman"/>
          <w:sz w:val="28"/>
          <w:szCs w:val="28"/>
        </w:rPr>
        <w:t xml:space="preserve"> Вони можуть</w:t>
      </w:r>
      <w:r>
        <w:rPr>
          <w:rFonts w:ascii="Times New Roman" w:hAnsi="Times New Roman"/>
          <w:sz w:val="28"/>
          <w:szCs w:val="28"/>
        </w:rPr>
        <w:t xml:space="preserve"> бути щоквартальні та щомісячні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03C2">
        <w:rPr>
          <w:rFonts w:ascii="Times New Roman" w:hAnsi="Times New Roman"/>
          <w:sz w:val="28"/>
          <w:szCs w:val="28"/>
        </w:rPr>
        <w:t xml:space="preserve"> Разові інвентаризації, як правило, є річними і проводяться зазвичай перед складанням фінансової звітності в листопаді-грудні поточного року. Вони є суцільними та повними. В ті ж роки, коли нерухомі об'єкти нематеріальних активів не будуть інвентаризуватися, вони будуть частковими.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</w:rPr>
        <w:t xml:space="preserve"> </w:t>
      </w:r>
      <w:r w:rsidRPr="0078425E">
        <w:rPr>
          <w:rFonts w:ascii="Times New Roman" w:hAnsi="Times New Roman"/>
          <w:b/>
          <w:sz w:val="28"/>
          <w:szCs w:val="28"/>
        </w:rPr>
        <w:t>За характером проведення</w:t>
      </w:r>
      <w:r w:rsidRPr="005603C2">
        <w:rPr>
          <w:rFonts w:ascii="Times New Roman" w:hAnsi="Times New Roman"/>
          <w:sz w:val="28"/>
          <w:szCs w:val="28"/>
        </w:rPr>
        <w:t xml:space="preserve"> і питаннями, що вирішуються, інвентаризації поділяються на </w:t>
      </w:r>
      <w:r w:rsidRPr="0078425E">
        <w:rPr>
          <w:rFonts w:ascii="Times New Roman" w:hAnsi="Times New Roman"/>
          <w:b/>
          <w:sz w:val="28"/>
          <w:szCs w:val="28"/>
        </w:rPr>
        <w:t>плановані, необхідні і контрольні</w:t>
      </w:r>
      <w:r w:rsidRPr="005603C2">
        <w:rPr>
          <w:rFonts w:ascii="Times New Roman" w:hAnsi="Times New Roman"/>
          <w:sz w:val="28"/>
          <w:szCs w:val="28"/>
        </w:rPr>
        <w:t>. Планові інвентаризації проводяться в чітко встановлені строки відповідно з розробленим планом, затвердженим керівником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бангку</w:t>
      </w:r>
      <w:r w:rsidRPr="005603C2">
        <w:rPr>
          <w:rFonts w:ascii="Times New Roman" w:hAnsi="Times New Roman"/>
          <w:sz w:val="28"/>
          <w:szCs w:val="28"/>
        </w:rPr>
        <w:t xml:space="preserve">. Необхідні інвентаризації здійснюється у випадках, час настання яких неможливо передбачити. Такі інвентаризації обов'язкові, оскільки необхідність їх проведення викликана об'єктивними і суб'єктивними причинами та регламентується нормативно-правовими актами. Контрольна інвентаризація повинна проводитись після закінчення попередньої з метою перевірки сумлінності дій членів інвентаризаційної комісії та перевірки попередніх результатів проведеної інвентаризації.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8425E">
        <w:rPr>
          <w:rFonts w:ascii="Times New Roman" w:hAnsi="Times New Roman"/>
          <w:b/>
          <w:sz w:val="28"/>
          <w:szCs w:val="28"/>
        </w:rPr>
        <w:t>За обсягом охоплення об'єктів</w:t>
      </w:r>
      <w:r w:rsidRPr="005603C2">
        <w:rPr>
          <w:rFonts w:ascii="Times New Roman" w:hAnsi="Times New Roman"/>
          <w:sz w:val="28"/>
          <w:szCs w:val="28"/>
        </w:rPr>
        <w:t xml:space="preserve"> інвентаризації поділяються </w:t>
      </w:r>
      <w:r w:rsidRPr="0078425E">
        <w:rPr>
          <w:rFonts w:ascii="Times New Roman" w:hAnsi="Times New Roman"/>
          <w:b/>
          <w:sz w:val="28"/>
          <w:szCs w:val="28"/>
        </w:rPr>
        <w:t>на повні і часткові</w:t>
      </w:r>
      <w:r w:rsidRPr="005603C2">
        <w:rPr>
          <w:rFonts w:ascii="Times New Roman" w:hAnsi="Times New Roman"/>
          <w:sz w:val="28"/>
          <w:szCs w:val="28"/>
        </w:rPr>
        <w:t>. Повні інвентаризації охоплюють все майно</w:t>
      </w:r>
      <w:r>
        <w:rPr>
          <w:rFonts w:ascii="Times New Roman" w:hAnsi="Times New Roman"/>
          <w:sz w:val="28"/>
          <w:szCs w:val="28"/>
          <w:lang w:val="uk-UA"/>
        </w:rPr>
        <w:t xml:space="preserve"> банківської установи</w:t>
      </w:r>
      <w:r w:rsidRPr="005603C2">
        <w:rPr>
          <w:rFonts w:ascii="Times New Roman" w:hAnsi="Times New Roman"/>
          <w:sz w:val="28"/>
          <w:szCs w:val="28"/>
        </w:rPr>
        <w:t>, що зна</w:t>
      </w:r>
      <w:r>
        <w:rPr>
          <w:rFonts w:ascii="Times New Roman" w:hAnsi="Times New Roman"/>
          <w:sz w:val="28"/>
          <w:szCs w:val="28"/>
        </w:rPr>
        <w:t>ходиться на балансі</w:t>
      </w:r>
      <w:r w:rsidRPr="005603C2">
        <w:rPr>
          <w:rFonts w:ascii="Times New Roman" w:hAnsi="Times New Roman"/>
          <w:sz w:val="28"/>
          <w:szCs w:val="28"/>
        </w:rPr>
        <w:t>, а також прийняте на відповідальне зберігання,  та стан короткострокової і довгострокової кредиторської заборгованості</w:t>
      </w:r>
      <w:r>
        <w:rPr>
          <w:rFonts w:ascii="Times New Roman" w:hAnsi="Times New Roman"/>
          <w:sz w:val="28"/>
          <w:szCs w:val="28"/>
        </w:rPr>
        <w:t>. Часткові інвентаризації охопл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5603C2">
        <w:rPr>
          <w:rFonts w:ascii="Times New Roman" w:hAnsi="Times New Roman"/>
          <w:sz w:val="28"/>
          <w:szCs w:val="28"/>
        </w:rPr>
        <w:t xml:space="preserve"> окремі види майна або все майно, що знаходиться в підзвіті конкретної матеріально відповідальної особи.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87FD5">
        <w:rPr>
          <w:rFonts w:ascii="Times New Roman" w:hAnsi="Times New Roman"/>
          <w:b/>
          <w:sz w:val="28"/>
          <w:szCs w:val="28"/>
          <w:lang w:val="uk-UA"/>
        </w:rPr>
        <w:t>За охопленням матеріально відповідальних осіб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інвентаризації поділяються на </w:t>
      </w:r>
      <w:r w:rsidRPr="00587FD5">
        <w:rPr>
          <w:rFonts w:ascii="Times New Roman" w:hAnsi="Times New Roman"/>
          <w:b/>
          <w:sz w:val="28"/>
          <w:szCs w:val="28"/>
          <w:lang w:val="uk-UA"/>
        </w:rPr>
        <w:t>індивідуальні і наскрізні інвентаризації</w:t>
      </w:r>
      <w:r w:rsidRPr="00587FD5">
        <w:rPr>
          <w:rFonts w:ascii="Times New Roman" w:hAnsi="Times New Roman"/>
          <w:sz w:val="28"/>
          <w:szCs w:val="28"/>
          <w:lang w:val="uk-UA"/>
        </w:rPr>
        <w:t>. Індивідуальні інвентаризації – це перевірка певного виду майна у однієї матеріально відповідальної особи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Наскрізна інвентаризація охоплює перевіркою конкретні види майна у всіх матері</w:t>
      </w:r>
      <w:r>
        <w:rPr>
          <w:rFonts w:ascii="Times New Roman" w:hAnsi="Times New Roman"/>
          <w:sz w:val="28"/>
          <w:szCs w:val="28"/>
          <w:lang w:val="uk-UA"/>
        </w:rPr>
        <w:t>ально відповідальних осіб даної банківської установи.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3C2">
        <w:rPr>
          <w:rFonts w:ascii="Times New Roman" w:hAnsi="Times New Roman"/>
          <w:sz w:val="28"/>
          <w:szCs w:val="28"/>
        </w:rPr>
        <w:t>Проведення таких інвентаризацій дозволяє усунути можливість «взаємної виручки» без документального перекидання майна або оформлення внутрішніх безтоварних операцій. Різновидом наскрізних інвентаризацій є їх одночасне проведення в місцях зберігання майна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587FD5">
        <w:rPr>
          <w:rFonts w:ascii="Times New Roman" w:hAnsi="Times New Roman"/>
          <w:b/>
          <w:sz w:val="28"/>
          <w:szCs w:val="28"/>
          <w:lang w:val="uk-UA"/>
        </w:rPr>
        <w:t>За способом проведення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інвентаризації поділяються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FD5">
        <w:rPr>
          <w:rFonts w:ascii="Times New Roman" w:hAnsi="Times New Roman"/>
          <w:b/>
          <w:sz w:val="28"/>
          <w:szCs w:val="28"/>
          <w:lang w:val="uk-UA"/>
        </w:rPr>
        <w:t>суцільні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FD5">
        <w:rPr>
          <w:rFonts w:ascii="Times New Roman" w:hAnsi="Times New Roman"/>
          <w:b/>
          <w:sz w:val="28"/>
          <w:szCs w:val="28"/>
          <w:lang w:val="uk-UA"/>
        </w:rPr>
        <w:t>та несу цільні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87FD5">
        <w:rPr>
          <w:rFonts w:ascii="Times New Roman" w:hAnsi="Times New Roman"/>
          <w:sz w:val="28"/>
          <w:szCs w:val="28"/>
          <w:lang w:val="uk-UA"/>
        </w:rPr>
        <w:t>Суцільні інвентаризації передбачають перевірку всіх без винятку цінностей, що знаходяться в підзвіті тієї чи іншої матеріально відповідальної особи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Несуцільна інвентаризація охоплює перевіркою лише деякі цінності у певної матеріально відповідальної особи. </w:t>
      </w:r>
      <w:r w:rsidRPr="005603C2">
        <w:rPr>
          <w:rFonts w:ascii="Times New Roman" w:hAnsi="Times New Roman"/>
          <w:sz w:val="28"/>
          <w:szCs w:val="28"/>
        </w:rPr>
        <w:t xml:space="preserve">Таку інвентаризацію порівняно легко організувати у будь-який час без припинення </w:t>
      </w:r>
      <w:r>
        <w:rPr>
          <w:rFonts w:ascii="Times New Roman" w:hAnsi="Times New Roman"/>
          <w:sz w:val="28"/>
          <w:szCs w:val="28"/>
        </w:rPr>
        <w:t>роботи банку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03C2">
        <w:rPr>
          <w:rFonts w:ascii="Times New Roman" w:hAnsi="Times New Roman"/>
          <w:sz w:val="28"/>
          <w:szCs w:val="28"/>
        </w:rPr>
        <w:t>. На практиці проведення несуцільних інвентаризацій є найбільш доцільним в міжінвентаризаційний період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Банківські установи </w:t>
      </w:r>
      <w:r w:rsidRPr="00D72DDA">
        <w:rPr>
          <w:rFonts w:ascii="Times New Roman" w:hAnsi="Times New Roman"/>
          <w:sz w:val="28"/>
          <w:szCs w:val="28"/>
          <w:lang w:val="uk-UA"/>
        </w:rPr>
        <w:t>повинн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проводити інвентаризацію згідно з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72DDA">
        <w:rPr>
          <w:rFonts w:ascii="Times New Roman" w:hAnsi="Times New Roman"/>
          <w:sz w:val="28"/>
          <w:szCs w:val="28"/>
          <w:lang w:val="uk-UA"/>
        </w:rPr>
        <w:t>оложеннями Інструкції № 69 у такі терміни: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основні засоби – 1 раз на рік (але обов'язково перед складанням річної звітності);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>нафтопродукти – 1 раз на місяць;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>дорогоцінні метали і дорогоцінне каміння – 2 рази на рік;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бібліотечні фонди – 1 раз на 5 років або в порядку, визначеному міністерствами і відомствами;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>матеріальні запаси – 1 раз на рік;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>грошові кошти, грошові документи, цінності і бланки суворого обліку – 1 раз на місяць;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FD5">
        <w:rPr>
          <w:rFonts w:ascii="Times New Roman" w:hAnsi="Times New Roman"/>
          <w:sz w:val="28"/>
          <w:szCs w:val="28"/>
          <w:lang w:val="uk-UA"/>
        </w:rPr>
        <w:t>розрахунки з банками за позиками та інші розрахунки, розрахунки за отриманими з бюджету коштами і т.д. –</w:t>
      </w:r>
      <w:r>
        <w:rPr>
          <w:rFonts w:ascii="Times New Roman" w:hAnsi="Times New Roman"/>
          <w:sz w:val="28"/>
          <w:szCs w:val="28"/>
          <w:lang w:val="uk-UA"/>
        </w:rPr>
        <w:t xml:space="preserve"> 1 раз на місяць;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587FD5">
        <w:rPr>
          <w:rFonts w:ascii="Times New Roman" w:hAnsi="Times New Roman"/>
          <w:sz w:val="28"/>
          <w:szCs w:val="28"/>
          <w:lang w:val="uk-UA"/>
        </w:rPr>
        <w:t>розрахунки по платежах до бюджету – 1 раз на квартал;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розрахунки з філіями, виділеними на самостійний баланс, і з вищими організаціями – на перше число кожного місяця;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7FD5">
        <w:rPr>
          <w:rFonts w:ascii="Times New Roman" w:hAnsi="Times New Roman"/>
          <w:sz w:val="28"/>
          <w:szCs w:val="28"/>
          <w:lang w:val="uk-UA"/>
        </w:rPr>
        <w:t xml:space="preserve"> розрахунки з дебіторами і кредиторами – 2 рази на рік (але обов'язково перед складанням річної бухгалтерської звітності).</w:t>
      </w:r>
    </w:p>
    <w:p w:rsidR="008318A2" w:rsidRDefault="008318A2" w:rsidP="0078425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318A2" w:rsidRPr="001837EB" w:rsidRDefault="008318A2" w:rsidP="001837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1837EB">
        <w:rPr>
          <w:rFonts w:ascii="Times New Roman" w:hAnsi="Times New Roman"/>
          <w:b/>
          <w:sz w:val="28"/>
          <w:szCs w:val="28"/>
          <w:lang w:val="uk-UA"/>
        </w:rPr>
        <w:t>.Порядок проведення інвентаризації.</w:t>
      </w:r>
    </w:p>
    <w:p w:rsidR="008318A2" w:rsidRDefault="008318A2" w:rsidP="0019114D">
      <w:pPr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 w:rsidRPr="00587FD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37EB">
        <w:rPr>
          <w:rFonts w:ascii="Times New Roman" w:hAnsi="Times New Roman"/>
          <w:sz w:val="28"/>
          <w:szCs w:val="28"/>
          <w:lang w:val="uk-UA"/>
        </w:rPr>
        <w:t>До почат</w:t>
      </w:r>
      <w:r>
        <w:rPr>
          <w:rFonts w:ascii="Times New Roman" w:hAnsi="Times New Roman"/>
          <w:sz w:val="28"/>
          <w:szCs w:val="28"/>
          <w:lang w:val="uk-UA"/>
        </w:rPr>
        <w:t xml:space="preserve">ку інвентаризації в бухгалтерії банку 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 необхідно закінчити обробку всіх документів про надходження і видачу</w:t>
      </w:r>
      <w:r>
        <w:rPr>
          <w:rFonts w:ascii="Times New Roman" w:hAnsi="Times New Roman"/>
          <w:sz w:val="28"/>
          <w:szCs w:val="28"/>
          <w:lang w:val="uk-UA"/>
        </w:rPr>
        <w:t xml:space="preserve"> грошових коштів та 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провести відповідні записи в реєстрах аналітичного обліку і визначити залишки на день інвентаризації. </w:t>
      </w:r>
      <w:r>
        <w:rPr>
          <w:rFonts w:ascii="Times New Roman" w:hAnsi="Times New Roman"/>
          <w:sz w:val="28"/>
          <w:szCs w:val="28"/>
          <w:lang w:val="uk-UA"/>
        </w:rPr>
        <w:t>В сховищах б</w:t>
      </w:r>
      <w:r w:rsidRPr="001837E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нку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 та в інших місцях зберігання матеріальні цінності повинні бути розкладені за найменуваннями, </w:t>
      </w:r>
      <w:r>
        <w:rPr>
          <w:rFonts w:ascii="Times New Roman" w:hAnsi="Times New Roman"/>
          <w:sz w:val="28"/>
          <w:szCs w:val="28"/>
          <w:lang w:val="uk-UA"/>
        </w:rPr>
        <w:t xml:space="preserve">номіналом 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тощо. </w:t>
      </w:r>
      <w:r w:rsidRPr="005603C2">
        <w:rPr>
          <w:rFonts w:ascii="Times New Roman" w:hAnsi="Times New Roman"/>
          <w:sz w:val="28"/>
          <w:szCs w:val="28"/>
        </w:rPr>
        <w:t xml:space="preserve">Перевірка залишків матеріальних цінностей у натурі членами комісії проводиться за обов'язкової участі матеріально відповідальних осіб. Особи, відповідальні за збереження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грошових коштів, </w:t>
      </w:r>
      <w:r w:rsidRPr="005603C2">
        <w:rPr>
          <w:rFonts w:ascii="Times New Roman" w:hAnsi="Times New Roman"/>
          <w:sz w:val="28"/>
          <w:szCs w:val="28"/>
        </w:rPr>
        <w:t>матеріальних цінностей, до початку інвентаризації дають розписку про те, що всі прибуткові та видаткові документи на цінності здані в бухгалтерію, всі цінності, що надійшли на зберігання, оприбутковані, а ті, що в</w:t>
      </w:r>
      <w:r>
        <w:rPr>
          <w:rFonts w:ascii="Times New Roman" w:hAnsi="Times New Roman"/>
          <w:sz w:val="28"/>
          <w:szCs w:val="28"/>
        </w:rPr>
        <w:t xml:space="preserve">ибули – списані. Інвентаризація </w:t>
      </w:r>
      <w:r w:rsidRPr="005603C2">
        <w:rPr>
          <w:rFonts w:ascii="Times New Roman" w:hAnsi="Times New Roman"/>
          <w:sz w:val="28"/>
          <w:szCs w:val="28"/>
        </w:rPr>
        <w:t xml:space="preserve"> грошових коштів, як правило, повинна проводитися на перше число місяця. Якщо інвентаризація цінностей в якомусь місці їх зберігання не може бути закінчена в один день, вона може бути розпочата раніше і закінчена після першого числа. У цьому випадку дані інвентаризації повинні бути скориговані станом на перше число місяця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72DDA">
        <w:rPr>
          <w:rFonts w:ascii="Times New Roman" w:hAnsi="Times New Roman"/>
          <w:b/>
          <w:sz w:val="28"/>
          <w:szCs w:val="28"/>
          <w:lang w:val="uk-UA"/>
        </w:rPr>
        <w:t xml:space="preserve"> Суб'єктами</w:t>
      </w:r>
      <w:r w:rsidRPr="00A53BE8">
        <w:rPr>
          <w:rFonts w:ascii="Times New Roman" w:hAnsi="Times New Roman"/>
          <w:sz w:val="28"/>
          <w:szCs w:val="28"/>
          <w:lang w:val="uk-UA"/>
        </w:rPr>
        <w:t xml:space="preserve"> інвентаризації є носії прав та обов'язків –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53BE8">
        <w:rPr>
          <w:rFonts w:ascii="Times New Roman" w:hAnsi="Times New Roman"/>
          <w:sz w:val="28"/>
          <w:szCs w:val="28"/>
          <w:lang w:val="uk-UA"/>
        </w:rPr>
        <w:t>структури та підрозділи, що згідно з чинним законодавством мають право контролювати фінансово-господарську 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банку</w:t>
      </w:r>
      <w:r w:rsidRPr="00A53BE8">
        <w:rPr>
          <w:rFonts w:ascii="Times New Roman" w:hAnsi="Times New Roman"/>
          <w:sz w:val="28"/>
          <w:szCs w:val="28"/>
          <w:lang w:val="uk-UA"/>
        </w:rPr>
        <w:t xml:space="preserve"> (Державна податкова адміністрація, Контрольно-ревізійне управління, Фонд державного майна України, Прокуратура), а також в</w:t>
      </w:r>
      <w:r>
        <w:rPr>
          <w:rFonts w:ascii="Times New Roman" w:hAnsi="Times New Roman"/>
          <w:sz w:val="28"/>
          <w:szCs w:val="28"/>
          <w:lang w:val="uk-UA"/>
        </w:rPr>
        <w:t>ласники та керівники установ</w:t>
      </w:r>
      <w:r w:rsidRPr="00A53B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2DDA">
        <w:rPr>
          <w:rFonts w:ascii="Times New Roman" w:hAnsi="Times New Roman"/>
          <w:sz w:val="28"/>
          <w:szCs w:val="28"/>
          <w:lang w:val="uk-UA"/>
        </w:rPr>
        <w:t>Суб'єкт інвентаризаційного процесу делегує свої повноваження інвентаризаційній комісії, яка відносно нього є виконавчим органом.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72D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2DDA">
        <w:rPr>
          <w:rFonts w:ascii="Times New Roman" w:hAnsi="Times New Roman"/>
          <w:b/>
          <w:sz w:val="28"/>
          <w:szCs w:val="28"/>
          <w:lang w:val="uk-UA"/>
        </w:rPr>
        <w:t>Функції інвентаризаційної комісії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наступні: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 виявлення кількісних та якісних характеристик об'єкту інвентаризації, причин відхилень від заданих нормативних, планових, облікових даних, відповідно до яких може функціонувати об'єкт інвентаризації та їх нормативно-правове регулювання. Колективний характер виконавчого органу – інвентаризаційної комісії, що призначається суб'єктом інвентаризації, викликаний наступними обставинами: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37EB">
        <w:rPr>
          <w:rFonts w:ascii="Times New Roman" w:hAnsi="Times New Roman"/>
          <w:sz w:val="28"/>
          <w:szCs w:val="28"/>
          <w:lang w:val="uk-UA"/>
        </w:rPr>
        <w:t xml:space="preserve"> а) необхідністю здійснення самоконтролю при визначенні фактичної наявності майна і встановленні його якісної характеристики; 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37EB">
        <w:rPr>
          <w:rFonts w:ascii="Times New Roman" w:hAnsi="Times New Roman"/>
          <w:sz w:val="28"/>
          <w:szCs w:val="28"/>
          <w:lang w:val="uk-UA"/>
        </w:rPr>
        <w:t>б) вимогами одночасного виконання операцій – здійснення контролю і запису наявного майна;</w:t>
      </w:r>
    </w:p>
    <w:p w:rsidR="008318A2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37EB">
        <w:rPr>
          <w:rFonts w:ascii="Times New Roman" w:hAnsi="Times New Roman"/>
          <w:sz w:val="28"/>
          <w:szCs w:val="28"/>
          <w:lang w:val="uk-UA"/>
        </w:rPr>
        <w:t xml:space="preserve"> в)необхідністю періодичного контролю за діями матеріально відповідальних осіб;</w:t>
      </w:r>
    </w:p>
    <w:p w:rsidR="008318A2" w:rsidRPr="001837EB" w:rsidRDefault="008318A2" w:rsidP="002A3BA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37EB">
        <w:rPr>
          <w:rFonts w:ascii="Times New Roman" w:hAnsi="Times New Roman"/>
          <w:sz w:val="28"/>
          <w:szCs w:val="28"/>
          <w:lang w:val="uk-UA"/>
        </w:rPr>
        <w:t xml:space="preserve"> г) необхідністю забезпечення достовірності і об'єктивності результатів інвентаризації; д) використанням результатів інвентаризації для доказів господарських порушень. </w:t>
      </w:r>
    </w:p>
    <w:p w:rsidR="008318A2" w:rsidRDefault="008318A2" w:rsidP="002A3BA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837EB">
        <w:rPr>
          <w:rFonts w:ascii="Times New Roman" w:hAnsi="Times New Roman"/>
          <w:sz w:val="28"/>
          <w:szCs w:val="28"/>
          <w:lang w:val="uk-UA"/>
        </w:rPr>
        <w:t>Інвентаризаційний процес слід розглядати через послідовність стадій його виконання, а саме: організаційної, підготовчої, технологічної і результативної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837EB">
        <w:rPr>
          <w:rFonts w:ascii="Times New Roman" w:hAnsi="Times New Roman"/>
          <w:sz w:val="28"/>
          <w:szCs w:val="28"/>
          <w:lang w:val="uk-UA"/>
        </w:rPr>
        <w:t xml:space="preserve">На кожній окремій стадії виконують інвентаризаційні процедури, які у свою чергу складаються із сукупності інвентаризаційних прийомів. </w:t>
      </w:r>
      <w:r w:rsidRPr="00D72DDA">
        <w:rPr>
          <w:rFonts w:ascii="Times New Roman" w:hAnsi="Times New Roman"/>
          <w:b/>
          <w:sz w:val="28"/>
          <w:szCs w:val="28"/>
          <w:lang w:val="uk-UA"/>
        </w:rPr>
        <w:t>Інвентаризаційні процедури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– система методичних дій, які застосовуються суб’єктом інвентаризації з метою дослідження її об’єкта. Ці процедури конкретизують </w:t>
      </w:r>
      <w:r>
        <w:rPr>
          <w:rFonts w:ascii="Times New Roman" w:hAnsi="Times New Roman"/>
          <w:sz w:val="28"/>
          <w:szCs w:val="28"/>
          <w:lang w:val="uk-UA"/>
        </w:rPr>
        <w:t>зміст інвентаризаційного процес</w:t>
      </w:r>
      <w:r w:rsidRPr="00D72DD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72DDA">
        <w:rPr>
          <w:rFonts w:ascii="Times New Roman" w:hAnsi="Times New Roman"/>
          <w:b/>
          <w:sz w:val="28"/>
          <w:szCs w:val="28"/>
          <w:lang w:val="uk-UA"/>
        </w:rPr>
        <w:t>Інвентаризаційні прийоми</w:t>
      </w:r>
      <w:r w:rsidRPr="00FB12DA">
        <w:rPr>
          <w:rFonts w:ascii="Times New Roman" w:hAnsi="Times New Roman"/>
          <w:sz w:val="28"/>
          <w:szCs w:val="28"/>
          <w:lang w:val="uk-UA"/>
        </w:rPr>
        <w:t xml:space="preserve"> – сукупність однорідних дій, що проводяться при виконанні окремих інвентаризаційних процедур для визначення фактичної наявності, стану об’єктів інвентаризації, визначення їх якісної характеристики та виявлення можливих відхилень в їх параметрах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B12DA">
        <w:rPr>
          <w:rFonts w:ascii="Times New Roman" w:hAnsi="Times New Roman"/>
          <w:sz w:val="28"/>
          <w:szCs w:val="28"/>
          <w:lang w:val="uk-UA"/>
        </w:rPr>
        <w:t xml:space="preserve">Інвентаризаційний процес чітко регламентований Інструкцією № 69 по інвентаризації основних засобів, нематеріальних активів, товарно-матеріальних цінностей, грошових коштів і документів та розрахунків. </w:t>
      </w:r>
      <w:r w:rsidRPr="00FB12DA">
        <w:rPr>
          <w:rFonts w:ascii="Times New Roman" w:hAnsi="Times New Roman"/>
          <w:b/>
          <w:sz w:val="28"/>
          <w:szCs w:val="28"/>
          <w:lang w:val="uk-UA"/>
        </w:rPr>
        <w:t xml:space="preserve">Для проведення інвентаризації </w:t>
      </w:r>
      <w:r w:rsidRPr="00FB12DA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/>
          <w:sz w:val="28"/>
          <w:szCs w:val="28"/>
          <w:lang w:val="uk-UA"/>
        </w:rPr>
        <w:t xml:space="preserve"> банку </w:t>
      </w:r>
      <w:r w:rsidRPr="00FB12DA">
        <w:rPr>
          <w:rFonts w:ascii="Times New Roman" w:hAnsi="Times New Roman"/>
          <w:sz w:val="28"/>
          <w:szCs w:val="28"/>
          <w:lang w:val="uk-UA"/>
        </w:rPr>
        <w:t xml:space="preserve">наказом призначає комісію. </w:t>
      </w:r>
      <w:r w:rsidRPr="005603C2">
        <w:rPr>
          <w:rFonts w:ascii="Times New Roman" w:hAnsi="Times New Roman"/>
          <w:sz w:val="28"/>
          <w:szCs w:val="28"/>
        </w:rPr>
        <w:t>Керівництво її роботою він бере на себе чи покладає на свого заступника. До складу комісії обов’язково включається головний бухгалтер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03C2">
        <w:rPr>
          <w:rFonts w:ascii="Times New Roman" w:hAnsi="Times New Roman"/>
          <w:sz w:val="28"/>
          <w:szCs w:val="28"/>
        </w:rPr>
        <w:t xml:space="preserve"> Кількість інших членів комісії залежить від обсягу роботи. У наказі зазначаються організаційні моменти по проведенню інвентаризації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5603C2">
        <w:rPr>
          <w:rFonts w:ascii="Times New Roman" w:hAnsi="Times New Roman"/>
          <w:sz w:val="28"/>
          <w:szCs w:val="28"/>
        </w:rPr>
        <w:t xml:space="preserve"> Кількість інвентаризацій у звітному році, дати їх проведення й перелік майна та зобов'язань, що підлягають інвентаризації під час кожної з них, визначаються керівником установи – крім випадків, коли проведення інвентаризації є обов'язковим. Відповідальність за організацію інвентаризації, правильне та своєчасне її прове</w:t>
      </w:r>
      <w:r>
        <w:rPr>
          <w:rFonts w:ascii="Times New Roman" w:hAnsi="Times New Roman"/>
          <w:sz w:val="28"/>
          <w:szCs w:val="28"/>
        </w:rPr>
        <w:t>дення несе керівник  установи</w:t>
      </w:r>
      <w:r w:rsidRPr="005603C2">
        <w:rPr>
          <w:rFonts w:ascii="Times New Roman" w:hAnsi="Times New Roman"/>
          <w:sz w:val="28"/>
          <w:szCs w:val="28"/>
        </w:rPr>
        <w:t xml:space="preserve">. Головний бухгалтер, разом із керівниками відповідних підрозділів та служб, зобов'язаний контролювати дотримання установлених правил проведення інвентаризації. </w:t>
      </w:r>
      <w:r>
        <w:rPr>
          <w:rFonts w:ascii="Times New Roman" w:hAnsi="Times New Roman"/>
          <w:sz w:val="28"/>
          <w:szCs w:val="28"/>
          <w:lang w:val="uk-UA"/>
        </w:rPr>
        <w:t xml:space="preserve">   І</w:t>
      </w:r>
      <w:r w:rsidRPr="00D72DDA">
        <w:rPr>
          <w:rFonts w:ascii="Times New Roman" w:hAnsi="Times New Roman"/>
          <w:sz w:val="28"/>
          <w:szCs w:val="28"/>
          <w:lang w:val="uk-UA"/>
        </w:rPr>
        <w:t>нвентаризаційні комісії проводять зняття фактичних залишків</w:t>
      </w:r>
      <w:r>
        <w:rPr>
          <w:rFonts w:ascii="Times New Roman" w:hAnsi="Times New Roman"/>
          <w:sz w:val="28"/>
          <w:szCs w:val="28"/>
          <w:lang w:val="uk-UA"/>
        </w:rPr>
        <w:t xml:space="preserve"> грошових коштів,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матеріальних цінностей, звіряють наявність вказаних цінностей з даними бухгалтерського обліку і складають</w:t>
      </w:r>
      <w:r>
        <w:rPr>
          <w:rFonts w:ascii="Times New Roman" w:hAnsi="Times New Roman"/>
          <w:sz w:val="28"/>
          <w:szCs w:val="28"/>
          <w:lang w:val="uk-UA"/>
        </w:rPr>
        <w:t xml:space="preserve"> свої висновки про виявлені не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стачі та надлишки, вносять пропозиції з питань впорядкування приймання, зберігання та відпуску матеріальних цінностей, покращення обліку та контролю за їх збереженням. </w:t>
      </w:r>
      <w:r w:rsidRPr="005603C2">
        <w:rPr>
          <w:rFonts w:ascii="Times New Roman" w:hAnsi="Times New Roman"/>
          <w:sz w:val="28"/>
          <w:szCs w:val="28"/>
        </w:rPr>
        <w:t xml:space="preserve">Дані бухгалтерського обліку, які проставляються в описах, скріплюються підписом працівника бухгалтерії. Матеріали інвентаризації розглядаються та затверджуються особами, які були призначені комісією для проведення інвентаризації. </w:t>
      </w:r>
      <w:r w:rsidRPr="00D72DDA">
        <w:rPr>
          <w:rFonts w:ascii="Times New Roman" w:hAnsi="Times New Roman"/>
          <w:b/>
          <w:sz w:val="28"/>
          <w:szCs w:val="28"/>
        </w:rPr>
        <w:t>Інвентаризаційні комісії несуть відповідальність за:</w:t>
      </w:r>
    </w:p>
    <w:p w:rsidR="008318A2" w:rsidRPr="002A3BAC" w:rsidRDefault="008318A2" w:rsidP="002A3BAC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72D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D72DDA">
        <w:rPr>
          <w:rFonts w:ascii="Times New Roman" w:hAnsi="Times New Roman"/>
          <w:sz w:val="28"/>
          <w:szCs w:val="28"/>
          <w:lang w:val="uk-UA"/>
        </w:rPr>
        <w:t>своєчасність і дотримання порядку проведення інвентаризації відповідно до наказу керівника установи;</w:t>
      </w:r>
    </w:p>
    <w:p w:rsidR="008318A2" w:rsidRDefault="008318A2" w:rsidP="002A3BA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повноту і достовірність внесення до інвентаризаційних описів даних про фактичні залишки </w:t>
      </w:r>
      <w:r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 основних засобів, матеріальних цінностей, грошових коштів і документів, нематеріальних активів, цінних паперів та заборгованості в розрахунках; </w:t>
      </w:r>
    </w:p>
    <w:p w:rsidR="008318A2" w:rsidRDefault="008318A2" w:rsidP="002A3BA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72DDA">
        <w:rPr>
          <w:rFonts w:ascii="Times New Roman" w:hAnsi="Times New Roman"/>
          <w:sz w:val="28"/>
          <w:szCs w:val="28"/>
          <w:lang w:val="uk-UA"/>
        </w:rPr>
        <w:t xml:space="preserve">правильність і своєчасність оформлення матеріалів інвентаризації відповідно до встановленого порядку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18A2" w:rsidRDefault="008318A2" w:rsidP="002A3BAC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603C2">
        <w:rPr>
          <w:rFonts w:ascii="Times New Roman" w:hAnsi="Times New Roman"/>
          <w:sz w:val="28"/>
          <w:szCs w:val="28"/>
        </w:rPr>
        <w:t>Члени інвентаризаційних комісій за внесення в описи неправильних даних про фактичні залишки матеріальних ц</w:t>
      </w:r>
      <w:r>
        <w:rPr>
          <w:rFonts w:ascii="Times New Roman" w:hAnsi="Times New Roman"/>
          <w:sz w:val="28"/>
          <w:szCs w:val="28"/>
        </w:rPr>
        <w:t xml:space="preserve">інностей з метою приховання нестач або лишків </w:t>
      </w:r>
      <w:r w:rsidRPr="005603C2">
        <w:rPr>
          <w:rFonts w:ascii="Times New Roman" w:hAnsi="Times New Roman"/>
          <w:sz w:val="28"/>
          <w:szCs w:val="28"/>
        </w:rPr>
        <w:t xml:space="preserve"> цінностей несуть відповідальність у встановленому законом порядку. </w:t>
      </w:r>
      <w:r w:rsidRPr="005026C3">
        <w:rPr>
          <w:rFonts w:ascii="Times New Roman" w:hAnsi="Times New Roman"/>
          <w:b/>
          <w:sz w:val="28"/>
          <w:szCs w:val="28"/>
        </w:rPr>
        <w:t>Забороняється проводити інвентаризацію</w:t>
      </w:r>
      <w:r w:rsidRPr="005603C2">
        <w:rPr>
          <w:rFonts w:ascii="Times New Roman" w:hAnsi="Times New Roman"/>
          <w:sz w:val="28"/>
          <w:szCs w:val="28"/>
        </w:rPr>
        <w:t xml:space="preserve"> цінностей при неповному складі членів інвентаризаційної комісії. Відсутність хоча б одного члена комісії при проведенні інвентаризації є підставою для визнання результатів інвентаризації недійсними. Керівник </w:t>
      </w:r>
      <w:r>
        <w:rPr>
          <w:rFonts w:ascii="Times New Roman" w:hAnsi="Times New Roman"/>
          <w:sz w:val="28"/>
          <w:szCs w:val="28"/>
          <w:lang w:val="uk-UA"/>
        </w:rPr>
        <w:t xml:space="preserve">установи </w:t>
      </w:r>
      <w:r w:rsidRPr="005603C2">
        <w:rPr>
          <w:rFonts w:ascii="Times New Roman" w:hAnsi="Times New Roman"/>
          <w:sz w:val="28"/>
          <w:szCs w:val="28"/>
        </w:rPr>
        <w:t xml:space="preserve">має право розпустити комісію, накласти на її членів адміністративні або матеріальні покарання, а в разі встановлення фактів подання навмисно неправдивої інформації, в результаті чого підприємству було завдано значних збитків, звернутися до суду. Згідно з чинним законодавством, інвентаризаційна комісія несе всі види відповідальності, як перед законами України, так і перед </w:t>
      </w:r>
      <w:r>
        <w:rPr>
          <w:rFonts w:ascii="Times New Roman" w:hAnsi="Times New Roman"/>
          <w:sz w:val="28"/>
          <w:szCs w:val="28"/>
        </w:rPr>
        <w:t>керівником банківської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установи</w:t>
      </w:r>
      <w:r w:rsidRPr="005603C2">
        <w:rPr>
          <w:rFonts w:ascii="Times New Roman" w:hAnsi="Times New Roman"/>
          <w:sz w:val="28"/>
          <w:szCs w:val="28"/>
        </w:rPr>
        <w:t xml:space="preserve">. Якщо інвентаризація не закінчена в той самий день, то приміщення слід опечатати в кінці робочого дня інвентаризаційною комісією. Печатка на час інвентаризації зберігається у голови інвентаризаційної комісії. Під час перерв у роботі інвентаризаційних комісій (на обідню перерву, в нічний час, з інших причин) описи повинні зберігатися у ящиках, шафах, сейфах, у закритому приміщенні, де проводиться інвентаризація. Наявність цінностей при інвентаризації виявляється шляхом обов'язкового підрахунку, зважування, обміру і таке інше, виходячи зі встановлених одиниць виміру. В описі вказується коли, від кого надійшли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3C2">
        <w:rPr>
          <w:rFonts w:ascii="Times New Roman" w:hAnsi="Times New Roman"/>
          <w:sz w:val="28"/>
          <w:szCs w:val="28"/>
        </w:rPr>
        <w:t>цінності, дата і номер прибуткового документа, найменування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603C2">
        <w:rPr>
          <w:rFonts w:ascii="Times New Roman" w:hAnsi="Times New Roman"/>
          <w:sz w:val="28"/>
          <w:szCs w:val="28"/>
        </w:rPr>
        <w:t xml:space="preserve"> сума. </w:t>
      </w:r>
      <w:r w:rsidRPr="005026C3">
        <w:rPr>
          <w:rFonts w:ascii="Times New Roman" w:hAnsi="Times New Roman"/>
          <w:b/>
          <w:sz w:val="28"/>
          <w:szCs w:val="28"/>
        </w:rPr>
        <w:t>Виявлені при інвентаризації розходження</w:t>
      </w:r>
      <w:r w:rsidRPr="005603C2">
        <w:rPr>
          <w:rFonts w:ascii="Times New Roman" w:hAnsi="Times New Roman"/>
          <w:sz w:val="28"/>
          <w:szCs w:val="28"/>
        </w:rPr>
        <w:t xml:space="preserve"> між фактичними залишками грошових коштів з даними бухгалтерського обліку врегульовуються в такому порядку: </w:t>
      </w:r>
    </w:p>
    <w:p w:rsidR="008318A2" w:rsidRPr="0022490A" w:rsidRDefault="008318A2" w:rsidP="002A3BAC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22490A">
        <w:rPr>
          <w:rFonts w:ascii="Times New Roman" w:hAnsi="Times New Roman"/>
          <w:sz w:val="28"/>
          <w:szCs w:val="28"/>
          <w:lang w:val="uk-UA"/>
        </w:rPr>
        <w:t>основні засоби, матеріальні цінності, цінні папери, грошові кошти та інше майно, які виявлені в надлишку, підлягають оприбуткуванню та зарахуванню відповідно на збільшення фінансування в установах;</w:t>
      </w:r>
    </w:p>
    <w:p w:rsidR="008318A2" w:rsidRPr="0022490A" w:rsidRDefault="008318A2" w:rsidP="002A3BAC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 w:rsidRPr="0022490A">
        <w:rPr>
          <w:rFonts w:ascii="Times New Roman" w:hAnsi="Times New Roman"/>
          <w:sz w:val="28"/>
          <w:szCs w:val="28"/>
          <w:lang w:val="uk-UA"/>
        </w:rPr>
        <w:t>стача цінностей, а також втрати від псування відносяться на рахунок винних осіб за цінами, за якими обчислюється</w:t>
      </w:r>
      <w:r>
        <w:rPr>
          <w:rFonts w:ascii="Times New Roman" w:hAnsi="Times New Roman"/>
          <w:sz w:val="28"/>
          <w:szCs w:val="28"/>
          <w:lang w:val="uk-UA"/>
        </w:rPr>
        <w:t xml:space="preserve"> розмір шкоди від крадіжок, не</w:t>
      </w:r>
      <w:r w:rsidRPr="0022490A">
        <w:rPr>
          <w:rFonts w:ascii="Times New Roman" w:hAnsi="Times New Roman"/>
          <w:sz w:val="28"/>
          <w:szCs w:val="28"/>
          <w:lang w:val="uk-UA"/>
        </w:rPr>
        <w:t>стач, знищення і псування цінностей;</w:t>
      </w:r>
    </w:p>
    <w:p w:rsidR="008318A2" w:rsidRPr="0019114D" w:rsidRDefault="008318A2" w:rsidP="002A3BAC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 втрати</w:t>
      </w:r>
      <w:r>
        <w:rPr>
          <w:rFonts w:ascii="Times New Roman" w:hAnsi="Times New Roman"/>
          <w:sz w:val="28"/>
          <w:szCs w:val="28"/>
          <w:lang w:val="uk-UA"/>
        </w:rPr>
        <w:t xml:space="preserve"> і не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стачі </w:t>
      </w:r>
      <w:r>
        <w:rPr>
          <w:rFonts w:ascii="Times New Roman" w:hAnsi="Times New Roman"/>
          <w:sz w:val="28"/>
          <w:szCs w:val="28"/>
          <w:lang w:val="uk-UA"/>
        </w:rPr>
        <w:t>цінностей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  у тих випадках, коли винні не встановлені або у стягненні з винних осіб відмовлено судом, зараховуються на зменшення прибутку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 При встановленні нестач і втрат, які виникли внаслідок зловживань, відповідні матеріали протягом п’</w:t>
      </w:r>
      <w:r>
        <w:rPr>
          <w:rFonts w:ascii="Times New Roman" w:hAnsi="Times New Roman"/>
          <w:sz w:val="28"/>
          <w:szCs w:val="28"/>
          <w:lang w:val="uk-UA"/>
        </w:rPr>
        <w:t>яти днів після встановлення не</w:t>
      </w:r>
      <w:r w:rsidRPr="0022490A">
        <w:rPr>
          <w:rFonts w:ascii="Times New Roman" w:hAnsi="Times New Roman"/>
          <w:sz w:val="28"/>
          <w:szCs w:val="28"/>
          <w:lang w:val="uk-UA"/>
        </w:rPr>
        <w:t>стач підлягають переданню до слідчих органів, а на суму виявлени</w:t>
      </w:r>
      <w:r>
        <w:rPr>
          <w:rFonts w:ascii="Times New Roman" w:hAnsi="Times New Roman"/>
          <w:sz w:val="28"/>
          <w:szCs w:val="28"/>
          <w:lang w:val="uk-UA"/>
        </w:rPr>
        <w:t>х не</w:t>
      </w:r>
      <w:r w:rsidRPr="0022490A">
        <w:rPr>
          <w:rFonts w:ascii="Times New Roman" w:hAnsi="Times New Roman"/>
          <w:sz w:val="28"/>
          <w:szCs w:val="28"/>
          <w:lang w:val="uk-UA"/>
        </w:rPr>
        <w:t xml:space="preserve">стач </w:t>
      </w:r>
      <w:r>
        <w:rPr>
          <w:rFonts w:ascii="Times New Roman" w:hAnsi="Times New Roman"/>
          <w:sz w:val="28"/>
          <w:szCs w:val="28"/>
          <w:lang w:val="uk-UA"/>
        </w:rPr>
        <w:t xml:space="preserve">подається </w:t>
      </w:r>
      <w:r w:rsidRPr="0022490A">
        <w:rPr>
          <w:rFonts w:ascii="Times New Roman" w:hAnsi="Times New Roman"/>
          <w:sz w:val="28"/>
          <w:szCs w:val="28"/>
          <w:lang w:val="uk-UA"/>
        </w:rPr>
        <w:t>цивільний позов.</w:t>
      </w:r>
    </w:p>
    <w:p w:rsidR="008318A2" w:rsidRDefault="008318A2" w:rsidP="0022490A">
      <w:pPr>
        <w:pStyle w:val="ListParagraph"/>
        <w:spacing w:after="0" w:line="360" w:lineRule="auto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490A">
        <w:rPr>
          <w:rFonts w:ascii="Times New Roman" w:hAnsi="Times New Roman"/>
          <w:b/>
          <w:sz w:val="28"/>
          <w:szCs w:val="28"/>
          <w:lang w:val="uk-UA"/>
        </w:rPr>
        <w:t>4.Відображення результатів інвентаризації на банківських рахунках.</w:t>
      </w:r>
    </w:p>
    <w:p w:rsidR="008318A2" w:rsidRDefault="008318A2" w:rsidP="0019114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7C2151">
        <w:rPr>
          <w:rFonts w:ascii="Helvetica" w:hAnsi="Helvetica" w:cs="Helvetica"/>
          <w:color w:val="222222"/>
          <w:sz w:val="24"/>
          <w:szCs w:val="24"/>
        </w:rPr>
        <w:br/>
      </w:r>
      <w:r w:rsidRPr="0022490A">
        <w:rPr>
          <w:rFonts w:ascii="Times New Roman" w:hAnsi="Times New Roman"/>
          <w:color w:val="222222"/>
          <w:sz w:val="28"/>
          <w:szCs w:val="28"/>
        </w:rPr>
        <w:t>Результати інвентаризації відображаються у протоколі засідання інвентаризаційної комісії. Протокол інвентаризаційної комісії керівник установи банку розглядає і затверджує в 5-денний строк.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Результати інвентаризації мають бути відображені в обліку і звітності того самого місяця, коли її було закінчено.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t>Проводячи інвентаризацію, установа банку зобов’язана переглядати метод нарахування амортизації і строк корисного використання активів, якщо відбулися значні зміни умов їх використання.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br/>
        <w:t xml:space="preserve">Основні засоби та нематеріальні активи, що виявлені у </w:t>
      </w:r>
      <w:r w:rsidRPr="00305A13">
        <w:rPr>
          <w:rFonts w:ascii="Times New Roman" w:hAnsi="Times New Roman"/>
          <w:b/>
          <w:color w:val="222222"/>
          <w:sz w:val="28"/>
          <w:szCs w:val="28"/>
          <w:lang w:val="uk-UA"/>
        </w:rPr>
        <w:t>надлишку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, підлягають оприбуткуванню: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br/>
        <w:t>Д-т рахунків 4300 «Нематеріальні активи», 4400 «Основні засоби», 4500 «Інші необоротні матеріальні активи»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br/>
        <w:t>К-т рахунка 6499 «Інші небанківські операційні доходи».</w:t>
      </w:r>
      <w:r w:rsidRPr="00305A13">
        <w:rPr>
          <w:rFonts w:ascii="Times New Roman" w:hAnsi="Times New Roman"/>
          <w:color w:val="222222"/>
          <w:sz w:val="28"/>
          <w:szCs w:val="28"/>
          <w:lang w:val="uk-UA"/>
        </w:rPr>
        <w:br/>
      </w:r>
      <w:r w:rsidRPr="0022490A">
        <w:rPr>
          <w:rFonts w:ascii="Times New Roman" w:hAnsi="Times New Roman"/>
          <w:color w:val="222222"/>
          <w:sz w:val="28"/>
          <w:szCs w:val="28"/>
        </w:rPr>
        <w:t xml:space="preserve">Вартість повністю втрачених (зіпсованих або тих, яких не вистачає) необоротних активів списується на витрати звітного періоду. </w:t>
      </w:r>
    </w:p>
    <w:p w:rsidR="008318A2" w:rsidRDefault="008318A2" w:rsidP="00AF3C01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305A13">
        <w:rPr>
          <w:rFonts w:ascii="Times New Roman" w:hAnsi="Times New Roman"/>
          <w:b/>
          <w:color w:val="222222"/>
          <w:sz w:val="28"/>
          <w:szCs w:val="28"/>
        </w:rPr>
        <w:t>Суми нестач і втрат</w:t>
      </w:r>
      <w:r w:rsidRPr="0022490A">
        <w:rPr>
          <w:rFonts w:ascii="Times New Roman" w:hAnsi="Times New Roman"/>
          <w:color w:val="222222"/>
          <w:sz w:val="28"/>
          <w:szCs w:val="28"/>
        </w:rPr>
        <w:t xml:space="preserve"> від псування цінностей до встановлення осіб, які мають відшкодувати нестачі чи втрати, відображаються на позабалансових рахунках. Здійснюються такі проведення: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рахунків 7490 «Негативний результат від вибуття нематеріальних активів і основних засобів», 4309 «Знос нематеріальних активів», 4409 «Знос основних засобів», 4509 «Знос інших необоротних матеріальних активів»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рахунків 4300 «Нематеріальні активи», 4400 «Основні засоби», 4500 «Інші необоротні матеріальні активи»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одночасно: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9610 «Борги банків, які списані у збиток»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991 «Контррахунки для рахунків розділів 96—98».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</w:r>
      <w:r w:rsidRPr="00305A13">
        <w:rPr>
          <w:rFonts w:ascii="Times New Roman" w:hAnsi="Times New Roman"/>
          <w:b/>
          <w:color w:val="222222"/>
          <w:sz w:val="28"/>
          <w:szCs w:val="28"/>
        </w:rPr>
        <w:t>Після встановлення осіб</w:t>
      </w:r>
      <w:r w:rsidRPr="0022490A">
        <w:rPr>
          <w:rFonts w:ascii="Times New Roman" w:hAnsi="Times New Roman"/>
          <w:color w:val="222222"/>
          <w:sz w:val="28"/>
          <w:szCs w:val="28"/>
        </w:rPr>
        <w:t>, які мають відшкодувати збитки, належна до відшкодування сума зараховується до дебіторської заборгованості та доходу звітного періоду. При цьому здійснюється таке проведення: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3552 «Нестачі та інші нарахування на працівників банку»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6499 «Інші небанківські операційні доходи»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одночасно: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991 «Контррахунки для рахунків розділів 96—98»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9610 «Борги банків, які списані у збиток».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У разі відшкодування вартості основних засобів і нематеріальних активів здійснюється таке проведення: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рахунків 1200 «Кореспондентський рахунок», 1001 «Рахунок готівкових коштів»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3552 «Нестачі та інші нарахування на працівників банку».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</w:r>
      <w:r w:rsidRPr="00305A13">
        <w:rPr>
          <w:rFonts w:ascii="Times New Roman" w:hAnsi="Times New Roman"/>
          <w:b/>
          <w:color w:val="222222"/>
          <w:sz w:val="28"/>
          <w:szCs w:val="28"/>
        </w:rPr>
        <w:t>Якщо невідшкодовану частину збитків буде визнано сумнівною</w:t>
      </w:r>
      <w:r w:rsidRPr="0022490A">
        <w:rPr>
          <w:rFonts w:ascii="Times New Roman" w:hAnsi="Times New Roman"/>
          <w:color w:val="222222"/>
          <w:sz w:val="28"/>
          <w:szCs w:val="28"/>
        </w:rPr>
        <w:t>, тобто немає впевненості щодо її погашення боржником, то вона відображається на балансовому рахунку 3580 «Сумнівна дебіторська заборгованість». Здійснюється такий запис: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3580 «Сумнівна дебіторська заборгованість»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3552 «Нестачі та інші нарахування на працівників банку».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Відповідно до «Положення про порядок формування і використання резервів для відшкодування можливих втрат від дебіторської заборгованості комерційних банків», затвердженого постановою Правління Національного банку України від 31.03.99 за № 157 (зі змінами), на суму сумнівної заборгованості формується резерв. При цьому здійснюється таке проведення: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7705 «Відрахування в резерв під можливі втрати за сумнівною дебіторською заборгованістю та іншими активами банку»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3590 «Резерви на можливі втрати за сумнівною дебіторською заборгованістю».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</w:r>
      <w:r w:rsidRPr="00305A13">
        <w:rPr>
          <w:rFonts w:ascii="Times New Roman" w:hAnsi="Times New Roman"/>
          <w:b/>
          <w:color w:val="222222"/>
          <w:sz w:val="28"/>
          <w:szCs w:val="28"/>
        </w:rPr>
        <w:t>У разі визнання дебіторської заборгованості безнадійною</w:t>
      </w:r>
      <w:r w:rsidRPr="0022490A">
        <w:rPr>
          <w:rFonts w:ascii="Times New Roman" w:hAnsi="Times New Roman"/>
          <w:color w:val="222222"/>
          <w:sz w:val="28"/>
          <w:szCs w:val="28"/>
        </w:rPr>
        <w:t>, тобто якщо немає впевненості щодо її повернення боржником або коли минув строк позовної давності, здійснюється такий запис: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3590 «Резерви на можливі втрати за сумнівною дебіторською заборгованістю»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3580 «Сумнівна дебіторська заборгованість».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Списана безнадійна заборгованість ураховується на позабалансовому рахунку 9610 «Борги банків, які списані у збиток». При цьому здійснюється таке проведення: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Д-т рахунка 9610 «Борги банків, які списані у збиток»</w:t>
      </w:r>
      <w:r w:rsidRPr="0022490A">
        <w:rPr>
          <w:rFonts w:ascii="Times New Roman" w:hAnsi="Times New Roman"/>
          <w:color w:val="222222"/>
          <w:sz w:val="28"/>
          <w:szCs w:val="28"/>
        </w:rPr>
        <w:br/>
        <w:t>К-т рахунка 991 «Контррахунки для рахунків розділів 96—98».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Після встановлення осіб, які мають відшкодувати збитки, належна до відшкодування сума відображається за рахунком 3552 А "Нестачі та інші нарахування на працівників банку" та зараховується до доходу звітного періоду.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Бухгалтерські проводки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1. Оприбуткування виявлених у надлишку основних засобів та нематеріальних активів: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4300, 4400,4500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6499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2. Виявлення нестач і втрат від псування цінностей: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до встановлення осіб, які мають відшкодувати нестачі чи втрати: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7490, 4309, 4409, 4509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4300, 4400, 4500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одночасно: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9617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9910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після встановлення осіб, які мають відшкодувати збитки: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6499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одночасно: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9910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9617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у разі відшкодування вартості основних засобів винними особами: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1200, 2600, 2620, 1001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Д-т3580 К-т 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формування резерву на суму сумнівної дебіторської заборгованості: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7705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К-т3590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у разі визнання дебіторської заборгованості безнадійною: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3590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3580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одночасно: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9617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9910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BM963"/>
      <w:bookmarkEnd w:id="0"/>
      <w:r w:rsidRPr="00AF3C01">
        <w:rPr>
          <w:rFonts w:ascii="Times New Roman" w:hAnsi="Times New Roman"/>
          <w:sz w:val="28"/>
          <w:szCs w:val="28"/>
        </w:rPr>
        <w:t xml:space="preserve"> Списання з балансу пошкоджених, застарілих та зіпсованих товарно-матеріальних цінностей: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визнання витрат звітного періоду: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7499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3400,3402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одночасно: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9617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9910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у разі встановлення осіб, які мають відшкодувати збитки: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6499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одночасно: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9910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9617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у разі відшкодування вартості матеріальних цінностей: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1001,1200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• якщо невідшкодована частина збитків визнана сумнівною щодо її погашення боржником: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Д-т 3580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  <w:r w:rsidRPr="00AF3C01">
        <w:rPr>
          <w:rFonts w:ascii="Times New Roman" w:hAnsi="Times New Roman"/>
          <w:sz w:val="28"/>
          <w:szCs w:val="28"/>
        </w:rPr>
        <w:t>К-т 3552</w:t>
      </w:r>
    </w:p>
    <w:p w:rsidR="008318A2" w:rsidRPr="00AF3C01" w:rsidRDefault="008318A2" w:rsidP="00AF3C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2174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</w:t>
      </w:r>
    </w:p>
    <w:p w:rsidR="008318A2" w:rsidRDefault="008318A2" w:rsidP="00217414">
      <w:pPr>
        <w:pStyle w:val="BodyText"/>
        <w:spacing w:line="240" w:lineRule="auto"/>
        <w:ind w:firstLine="7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(установа)</w:t>
      </w:r>
    </w:p>
    <w:p w:rsidR="008318A2" w:rsidRDefault="008318A2" w:rsidP="00217414">
      <w:pPr>
        <w:pStyle w:val="FootnoteTex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 за ЄДРПОУ___________</w:t>
      </w:r>
    </w:p>
    <w:p w:rsidR="008318A2" w:rsidRDefault="008318A2" w:rsidP="00217414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</w:t>
      </w:r>
    </w:p>
    <w:p w:rsidR="008318A2" w:rsidRDefault="008318A2" w:rsidP="00217414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інвентаризації наявності грошових коштів, цінностей</w:t>
      </w:r>
    </w:p>
    <w:p w:rsidR="008318A2" w:rsidRDefault="008318A2" w:rsidP="00217414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______________ </w:t>
      </w:r>
    </w:p>
    <w:p w:rsidR="008318A2" w:rsidRDefault="008318A2" w:rsidP="00217414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(дата складання)</w:t>
      </w:r>
    </w:p>
    <w:p w:rsidR="008318A2" w:rsidRDefault="008318A2" w:rsidP="00217414">
      <w:pPr>
        <w:pStyle w:val="Heading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Розписка</w:t>
      </w:r>
    </w:p>
    <w:p w:rsidR="008318A2" w:rsidRDefault="008318A2" w:rsidP="00217414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початку проведення інвентаризації усі видаткові та прибуткові документи на кошти здані в бухгалтерію і всі кошти, що надійшли на мою відповідальність, оприбутковані, а ті, що вибули, списані.</w:t>
      </w:r>
    </w:p>
    <w:p w:rsidR="008318A2" w:rsidRDefault="008318A2" w:rsidP="0021741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Матеріально відповідальна особа:</w:t>
      </w:r>
    </w:p>
    <w:p w:rsidR="008318A2" w:rsidRDefault="008318A2" w:rsidP="002174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_______________     _____________          ____________________________</w:t>
      </w:r>
    </w:p>
    <w:p w:rsidR="008318A2" w:rsidRDefault="008318A2" w:rsidP="00217414">
      <w:pPr>
        <w:spacing w:after="0" w:line="240" w:lineRule="auto"/>
        <w:ind w:firstLine="72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18"/>
          <w:szCs w:val="18"/>
          <w:lang w:val="uk-UA"/>
        </w:rPr>
        <w:t>(посада)</w:t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  <w:t>(підпис)</w:t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</w:r>
      <w:r>
        <w:rPr>
          <w:rFonts w:ascii="Times New Roman" w:hAnsi="Times New Roman"/>
          <w:sz w:val="18"/>
          <w:szCs w:val="18"/>
          <w:lang w:val="uk-UA"/>
        </w:rPr>
        <w:tab/>
        <w:t xml:space="preserve">               (прізвище, ім’я, по батькові)</w:t>
      </w:r>
    </w:p>
    <w:p w:rsidR="008318A2" w:rsidRDefault="008318A2" w:rsidP="002174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318A2" w:rsidRDefault="008318A2" w:rsidP="002174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На підставі наказу (розпорядження) від “____”___________20___ р. №____, проведена інвентаризація коштів, цінностей за станом на “___” ________________20___ р.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інвентаризації встановлено таке: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1) готівки__________________________________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2) ________________________________________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3) ________________________________________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4) ________________________________________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5) ________________________________________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6) ________________________________________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7) ________________________________________ грн.______коп.</w:t>
      </w:r>
    </w:p>
    <w:p w:rsidR="008318A2" w:rsidRDefault="008318A2" w:rsidP="00217414">
      <w:pPr>
        <w:pStyle w:val="BodyText"/>
        <w:tabs>
          <w:tab w:val="left" w:pos="618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фактичної наявності___________________________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обліковими даними__________________________________ грн.______коп.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Підсумки інвентаризації: </w:t>
      </w:r>
    </w:p>
    <w:p w:rsidR="008318A2" w:rsidRDefault="008318A2" w:rsidP="00217414">
      <w:pPr>
        <w:pStyle w:val="BodyText"/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надлишок________________________________</w:t>
      </w:r>
    </w:p>
    <w:p w:rsidR="008318A2" w:rsidRDefault="008318A2" w:rsidP="00217414">
      <w:pPr>
        <w:pStyle w:val="BodyText"/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недостача 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Останні номери касових ордерів: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прибуткового  №_____________          видаткового  №_______________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______________    _______________   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>(посада)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(прізвище, ім’я, по батькові)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 ______________    _______________   _____________________</w:t>
      </w:r>
    </w:p>
    <w:p w:rsidR="008318A2" w:rsidRDefault="008318A2" w:rsidP="00217414">
      <w:pPr>
        <w:pStyle w:val="BodyText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(посада)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(прізвище, ім’я, по батькові)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______________    _______________   _____________________</w:t>
      </w:r>
    </w:p>
    <w:p w:rsidR="008318A2" w:rsidRDefault="008318A2" w:rsidP="00217414">
      <w:pPr>
        <w:pStyle w:val="BodyText"/>
        <w:spacing w:line="240" w:lineRule="auto"/>
        <w:ind w:firstLine="72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(посада)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(підпис)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(прізвище, ім’я, по батькові)</w:t>
      </w:r>
    </w:p>
    <w:p w:rsidR="008318A2" w:rsidRDefault="008318A2" w:rsidP="00217414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Підтверджую, що кошти, цінності зазначені в акті, знаходяться на моєму відповідальному зберіганні.</w:t>
      </w: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 відповідальна особа   _____________________________</w:t>
      </w: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(підпис)</w:t>
      </w: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“____”_________________20___ р.</w:t>
      </w: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18A2" w:rsidRDefault="008318A2" w:rsidP="00217414">
      <w:pPr>
        <w:pStyle w:val="BodyText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Пояснення причин, внаслідок  яких виникли лишки або нестачі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Матеріально відповідальна особа: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_____________             _______________           _______________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  <w:lang w:val="uk-UA"/>
        </w:rPr>
        <w:t>(посада)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(підпис)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(прізвище) 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керівника установи, організації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8318A2" w:rsidRDefault="008318A2" w:rsidP="00217414">
      <w:pPr>
        <w:pStyle w:val="BodyText"/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_____________             _______________           _______________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>(посада)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(підпис)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(прізвище</w:t>
      </w:r>
    </w:p>
    <w:p w:rsidR="008318A2" w:rsidRDefault="008318A2" w:rsidP="00217414">
      <w:pPr>
        <w:pStyle w:val="BodyText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lang w:val="uk-UA"/>
        </w:rPr>
        <w:t>“____”____________________20___ р.</w:t>
      </w: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p w:rsidR="008318A2" w:rsidRPr="007C2151" w:rsidRDefault="008318A2" w:rsidP="0019114D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sectPr w:rsidR="008318A2" w:rsidRPr="007C2151" w:rsidSect="0019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5E2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2E4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02CE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EA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3A2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464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561B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4B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A8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EE7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2C3437"/>
    <w:multiLevelType w:val="hybridMultilevel"/>
    <w:tmpl w:val="DC66E8C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E916F7"/>
    <w:multiLevelType w:val="hybridMultilevel"/>
    <w:tmpl w:val="DFA8B99C"/>
    <w:lvl w:ilvl="0" w:tplc="CE669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BC6E6B"/>
    <w:multiLevelType w:val="hybridMultilevel"/>
    <w:tmpl w:val="BECE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8A7"/>
    <w:rsid w:val="000752D9"/>
    <w:rsid w:val="00146A25"/>
    <w:rsid w:val="001837EB"/>
    <w:rsid w:val="0019114D"/>
    <w:rsid w:val="001E4046"/>
    <w:rsid w:val="001F76D3"/>
    <w:rsid w:val="00217414"/>
    <w:rsid w:val="0022490A"/>
    <w:rsid w:val="002568A7"/>
    <w:rsid w:val="002A3BAC"/>
    <w:rsid w:val="002D6058"/>
    <w:rsid w:val="00305A13"/>
    <w:rsid w:val="00470BF3"/>
    <w:rsid w:val="004F429A"/>
    <w:rsid w:val="005026C3"/>
    <w:rsid w:val="00525E59"/>
    <w:rsid w:val="00532496"/>
    <w:rsid w:val="005603C2"/>
    <w:rsid w:val="00587FD5"/>
    <w:rsid w:val="005F4D64"/>
    <w:rsid w:val="0069723E"/>
    <w:rsid w:val="006D55B7"/>
    <w:rsid w:val="006E0F8E"/>
    <w:rsid w:val="00705424"/>
    <w:rsid w:val="0078425E"/>
    <w:rsid w:val="007C2151"/>
    <w:rsid w:val="007F7765"/>
    <w:rsid w:val="008318A2"/>
    <w:rsid w:val="008C7E6D"/>
    <w:rsid w:val="009353AB"/>
    <w:rsid w:val="009A39CD"/>
    <w:rsid w:val="00A26467"/>
    <w:rsid w:val="00A53BE8"/>
    <w:rsid w:val="00AF3C01"/>
    <w:rsid w:val="00B766FF"/>
    <w:rsid w:val="00BC5321"/>
    <w:rsid w:val="00D71B88"/>
    <w:rsid w:val="00D71F59"/>
    <w:rsid w:val="00D72DDA"/>
    <w:rsid w:val="00D84F32"/>
    <w:rsid w:val="00DE3A86"/>
    <w:rsid w:val="00E005D0"/>
    <w:rsid w:val="00E52263"/>
    <w:rsid w:val="00E74364"/>
    <w:rsid w:val="00EE40C3"/>
    <w:rsid w:val="00F63678"/>
    <w:rsid w:val="00F80460"/>
    <w:rsid w:val="00FB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86"/>
    <w:pPr>
      <w:spacing w:after="200" w:line="276" w:lineRule="auto"/>
    </w:pPr>
    <w:rPr>
      <w:lang w:val="ru-RU" w:eastAsia="ru-RU"/>
    </w:rPr>
  </w:style>
  <w:style w:type="paragraph" w:styleId="Heading2">
    <w:name w:val="heading 2"/>
    <w:basedOn w:val="Normal"/>
    <w:link w:val="Heading2Char"/>
    <w:uiPriority w:val="99"/>
    <w:qFormat/>
    <w:rsid w:val="007C215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174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2151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7414"/>
    <w:rPr>
      <w:rFonts w:ascii="Cambria" w:hAnsi="Cambria" w:cs="Times New Roman"/>
      <w:b/>
      <w:bCs/>
      <w:sz w:val="26"/>
      <w:szCs w:val="26"/>
      <w:lang w:val="ru-RU" w:eastAsia="ru-RU"/>
    </w:rPr>
  </w:style>
  <w:style w:type="paragraph" w:styleId="NormalWeb">
    <w:name w:val="Normal (Web)"/>
    <w:basedOn w:val="Normal"/>
    <w:uiPriority w:val="99"/>
    <w:semiHidden/>
    <w:rsid w:val="007C215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522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9114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A25"/>
    <w:rPr>
      <w:rFonts w:ascii="Times New Roman" w:hAnsi="Times New Roman" w:cs="Times New Roman"/>
      <w:sz w:val="2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217414"/>
    <w:pPr>
      <w:spacing w:after="0" w:line="240" w:lineRule="auto"/>
    </w:pPr>
    <w:rPr>
      <w:rFonts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7414"/>
    <w:rPr>
      <w:rFonts w:cs="Calibri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217414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7414"/>
    <w:rPr>
      <w:rFonts w:cs="Calibri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217414"/>
    <w:pPr>
      <w:spacing w:after="0" w:line="240" w:lineRule="auto"/>
      <w:ind w:left="709" w:firstLine="720"/>
    </w:pPr>
    <w:rPr>
      <w:rFonts w:cs="Calibri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17414"/>
    <w:rPr>
      <w:rFonts w:cs="Calibr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15</Pages>
  <Words>17744</Words>
  <Characters>10115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13</cp:revision>
  <cp:lastPrinted>2017-12-04T09:30:00Z</cp:lastPrinted>
  <dcterms:created xsi:type="dcterms:W3CDTF">2017-11-30T13:06:00Z</dcterms:created>
  <dcterms:modified xsi:type="dcterms:W3CDTF">2024-06-04T07:43:00Z</dcterms:modified>
</cp:coreProperties>
</file>