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C" w:rsidRDefault="007B5CBC" w:rsidP="00D73449">
      <w:pPr>
        <w:tabs>
          <w:tab w:val="left" w:pos="1808"/>
        </w:tabs>
        <w:spacing w:after="0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Лекція 11.т.</w:t>
      </w:r>
      <w:r w:rsidRPr="00EE01B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Методологія обліку основних господарських процесів(видів діяльності).</w:t>
      </w:r>
    </w:p>
    <w:p w:rsidR="007B5CBC" w:rsidRDefault="007B5CBC" w:rsidP="00D73449">
      <w:pPr>
        <w:tabs>
          <w:tab w:val="left" w:pos="1808"/>
        </w:tabs>
        <w:spacing w:after="0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D73449">
      <w:pPr>
        <w:tabs>
          <w:tab w:val="left" w:pos="1808"/>
        </w:tabs>
        <w:spacing w:after="0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План.</w:t>
      </w:r>
    </w:p>
    <w:p w:rsidR="007B5CBC" w:rsidRPr="00EE01BC" w:rsidRDefault="007B5CBC" w:rsidP="00D73449">
      <w:pPr>
        <w:tabs>
          <w:tab w:val="left" w:pos="1808"/>
        </w:tabs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EE01B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1.Поняття грошового потоку, його склад та значення.</w:t>
      </w:r>
    </w:p>
    <w:p w:rsidR="007B5CBC" w:rsidRPr="00EE01BC" w:rsidRDefault="007B5CBC" w:rsidP="00D73449">
      <w:pPr>
        <w:tabs>
          <w:tab w:val="left" w:pos="1808"/>
        </w:tabs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EE01B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2.Види банківської діяльності:</w:t>
      </w:r>
    </w:p>
    <w:p w:rsidR="007B5CBC" w:rsidRPr="00EE01BC" w:rsidRDefault="007B5CBC" w:rsidP="00D73449">
      <w:pPr>
        <w:tabs>
          <w:tab w:val="left" w:pos="1808"/>
        </w:tabs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EE01B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 операційна;</w:t>
      </w:r>
    </w:p>
    <w:p w:rsidR="007B5CBC" w:rsidRPr="00EE01BC" w:rsidRDefault="007B5CBC" w:rsidP="00D73449">
      <w:pPr>
        <w:tabs>
          <w:tab w:val="left" w:pos="1808"/>
        </w:tabs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EE01B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 інвестиційна;</w:t>
      </w:r>
    </w:p>
    <w:p w:rsidR="007B5CBC" w:rsidRPr="00AB4FF5" w:rsidRDefault="007B5CBC" w:rsidP="00AB4FF5">
      <w:pPr>
        <w:tabs>
          <w:tab w:val="left" w:pos="1808"/>
        </w:tabs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EE01B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 фінансова.</w:t>
      </w:r>
    </w:p>
    <w:p w:rsidR="007B5CBC" w:rsidRDefault="007B5CBC" w:rsidP="00D73449">
      <w:pPr>
        <w:tabs>
          <w:tab w:val="left" w:pos="1808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  <w:lang w:val="uk-UA"/>
        </w:rPr>
      </w:pPr>
      <w:r w:rsidRPr="0072046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Л</w:t>
      </w:r>
      <w:r w:rsidRPr="00EE01BC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  <w:lang w:val="uk-UA"/>
        </w:rPr>
        <w:t>ітература: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1.Закон України «Про банки і банківську діяльність» від 7 грудня 2000 р. №2121-ІІІ // </w:t>
      </w:r>
      <w:hyperlink r:id="rId5" w:history="1">
        <w:r w:rsidRPr="00705424">
          <w:rPr>
            <w:rFonts w:ascii="Times New Roman" w:hAnsi="Times New Roman"/>
            <w:sz w:val="28"/>
            <w:u w:val="single"/>
            <w:lang w:val="uk-UA" w:eastAsia="uk-UA"/>
          </w:rPr>
          <w:t>www.rada.gov.ua</w:t>
        </w:r>
      </w:hyperlink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2.Закон України "Про бухгалтерський облік і фінансову звітність в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br/>
        <w:t>Україні" № 996 від 16.07.1999р.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3.План рахунків бухгалтерського обліку банків України, затверджений постановою Правління НБУ №280 від 17.06.2004р.(зі змінами і доповненнями)</w:t>
      </w:r>
    </w:p>
    <w:p w:rsidR="007B5CBC" w:rsidRDefault="007B5CBC" w:rsidP="00BC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4.Алєксєєнко С.А.Бухгалтерський облік і звітність у комерційних банках:навчальний посібник/ Алєксєєнко С.А.–К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.: Аграрна освіта, 2014. </w:t>
      </w:r>
    </w:p>
    <w:p w:rsidR="007B5CBC" w:rsidRPr="00705424" w:rsidRDefault="007B5CBC" w:rsidP="0034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5.Волкова І.А.,Калініна О.Ю.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Бухгалтерський облік у банках.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Навч.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посіб.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К.«Центр учбової літератури» 2011.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6.Лобозинська С.М. "Облік і аудиту банку". Знання. Київ. 2007р. 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7.Прокопенко І.Ф., В.І.Ганін, В.В. Соляр, СІ. Маслов "Основи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банківської справи" ЦНЛ Київ, 2005р.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8.Сараніна М.Є.,Кочубей М.Є.,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t>Стефанович Н.Я.</w:t>
      </w:r>
      <w:r>
        <w:rPr>
          <w:rFonts w:ascii="Times New Roman" w:hAnsi="Times New Roman"/>
          <w:sz w:val="28"/>
          <w:szCs w:val="28"/>
          <w:lang w:val="uk-UA" w:eastAsia="uk-UA"/>
        </w:rPr>
        <w:t>Облік в банках. Н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t>авч.</w:t>
      </w:r>
      <w:r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t>осіб. Херсон,ПП Вишемирський В.С. 2015р.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9.Столярова І.І."Облік і аудит у банках" Ананьїв, 2008р.</w:t>
      </w:r>
    </w:p>
    <w:p w:rsidR="007B5CBC" w:rsidRPr="00705424" w:rsidRDefault="007B5CBC" w:rsidP="00BC267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10.Труш Ю.Т.,Король Г.О.Облік в банках. Ч.1.Навч.посіб. Дніпропетровськ: НМетАУ,2013р.</w:t>
      </w:r>
    </w:p>
    <w:p w:rsidR="007B5CBC" w:rsidRPr="00705424" w:rsidRDefault="007B5CBC" w:rsidP="00BC26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5CBC" w:rsidRPr="00705424" w:rsidRDefault="007B5CBC" w:rsidP="00BC26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424">
        <w:rPr>
          <w:rFonts w:ascii="Times New Roman" w:hAnsi="Times New Roman"/>
          <w:b/>
          <w:sz w:val="28"/>
          <w:szCs w:val="28"/>
        </w:rPr>
        <w:t xml:space="preserve">Вивчення матеріалу теми передбачає засвоєння студентами таких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фахових </w:t>
      </w:r>
      <w:r w:rsidRPr="00705424">
        <w:rPr>
          <w:rFonts w:ascii="Times New Roman" w:hAnsi="Times New Roman"/>
          <w:b/>
          <w:sz w:val="28"/>
          <w:szCs w:val="28"/>
        </w:rPr>
        <w:t>компетен</w:t>
      </w:r>
      <w:r>
        <w:rPr>
          <w:rFonts w:ascii="Times New Roman" w:hAnsi="Times New Roman"/>
          <w:b/>
          <w:sz w:val="28"/>
          <w:szCs w:val="28"/>
          <w:lang w:val="uk-UA"/>
        </w:rPr>
        <w:t>тностей</w:t>
      </w:r>
      <w:r w:rsidRPr="00705424">
        <w:rPr>
          <w:rFonts w:ascii="Times New Roman" w:hAnsi="Times New Roman"/>
          <w:b/>
          <w:sz w:val="28"/>
          <w:szCs w:val="28"/>
        </w:rPr>
        <w:t>: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B4FF5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Що таке грошовий потік?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2.Склад та значення грошового потоку?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3.Які розрізняють види банківської діяльності?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4.В чому суть операційної банківської діяльності?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AB4F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чому суть інвестиційної  банківської діяльності?</w:t>
      </w:r>
    </w:p>
    <w:p w:rsidR="007B5CBC" w:rsidRDefault="007B5CBC" w:rsidP="00BC26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AB4F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чому суть фінансової  банківської діяльності?</w:t>
      </w:r>
    </w:p>
    <w:p w:rsidR="007B5CBC" w:rsidRPr="00D73449" w:rsidRDefault="007B5CBC" w:rsidP="00D73449">
      <w:pPr>
        <w:tabs>
          <w:tab w:val="left" w:pos="1808"/>
        </w:tabs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D73449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1.Поняття грошового потоку, його склад та значення.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     Управління грошовими потоками є одним з ключових моментів під час поточного управління банком з позиції оптимального співвідношення між ліквідністю та прибутковістю. Необхідність управління ліквідністю продиктована можливістю виникнення в банку трьох ситуацій, кожна з яких пов’язана з наявністю чи відсутністю грошових коштів та якістю управління грошовими потоками: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виплати перевищують надходження в банку за певний період. В цьому випадку виникає дефіцит коштів, усунення якого вимагає залучення додаткових фінансових ресурсів, що також пов’язано з витратами;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надходження перевищують виплати, що може призвести до надлишкової ліквідності. Вільна готівка – це неприбутковий актив, тому вона повинна використовуватися для одержання додаткового доходу, що вимагає здійснення фінансових заходів по розміщенню таких коштів;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збалансованість потоків платежів забезпечує стан фінансової рівноваги (ліквідності), який гарантує існування банку в короткостроковому і довгостроковому періодах та задовольняє фінансові потреби зацікавлених груп осіб. Фінансова рівновага гарантує стабільність і є передумовою досягнення інших цілей.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Таким чином, зміст управління потоками грошових коштів залежить від оптимізації фінансових потоків і структури капіталу банку. Грошові потоки повинні бути узгоджені між собою таким чином, щоб зберегти ліквідність (фінансову рівновагу) і при цьому уникнути надлишкової (нерентабельної) ліквідності. Тільки за такої умови діяльність банку може відбуватися без перешкод.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Критеріями управління потоками грошових ресурсів є ліквідність і доходність. В такому випадку є очевидним прояв класичного конфлікту між ліквідністю і доходністю: велика доходність будь-якої форми вкладення грошових коштів завжди оплачується зниженням ліквідності, а збільшення шансів на прибуток означає зростання ризику втрати капіталу.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При загрозі неплатоспроможності на перше місце виходить критерій ліквідності. Рішення, які повинні бути прийняті в такій ситуації, пов’язані з питаннями існування банку. При цьому ступінь небезпеки визначається двома моментами: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величиною дефіциту фінансових ресурсів і періодом часу, протягом якого він буде зберігатися;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можливостями керівника приймати заходи для зниження цього дефіциту і виведення банку з небезпечного стану неліквідності.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У разі появи ліквідних надлишків критерій ліквідності стає другорядним, а основним завданням – ефективне використання цього надлишку. В такому випадку поряд з довгостроковими вкладеннями в інвестиції банку можна скористатися короткостроковими фінансовими вкладеннями у формі ліквідних цінних паперів або строкових контрактів. При прийнятті такого рішення вже постають проблеми, пов’язані з ліквідністю, доходністю і ризиком таких вкладень.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Грошові потоки поділяються  на:</w:t>
      </w:r>
    </w:p>
    <w:p w:rsidR="007B5CBC" w:rsidRPr="00D73449" w:rsidRDefault="007B5CBC" w:rsidP="00D734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чисті,</w:t>
      </w:r>
    </w:p>
    <w:p w:rsidR="007B5CBC" w:rsidRPr="00D73449" w:rsidRDefault="007B5CBC" w:rsidP="00D734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 традиційні </w:t>
      </w:r>
    </w:p>
    <w:p w:rsidR="007B5CBC" w:rsidRPr="00D73449" w:rsidRDefault="007B5CBC" w:rsidP="00D734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 операційні.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b/>
          <w:sz w:val="28"/>
          <w:szCs w:val="28"/>
          <w:lang w:val="uk-UA"/>
        </w:rPr>
        <w:t xml:space="preserve"> Чистий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 грошовий потік представляє собою зміну грошових коштів, що знаходяться у розпорядженні банку, за період, що аналізується. </w:t>
      </w:r>
      <w:r w:rsidRPr="00D73449">
        <w:rPr>
          <w:rFonts w:ascii="Times New Roman" w:hAnsi="Times New Roman"/>
          <w:b/>
          <w:sz w:val="28"/>
          <w:szCs w:val="28"/>
          <w:lang w:val="uk-UA"/>
        </w:rPr>
        <w:t xml:space="preserve">Традиційний 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потік – це приблизна оцінка надходжень грошових коштів від звичайної діяльності банку. Він визначається з використанням припущення, що надходження коштів можна оцінити, додавши компенсаційні статті витрат до чистого прибутку. Під </w:t>
      </w:r>
      <w:r w:rsidRPr="00D73449">
        <w:rPr>
          <w:rFonts w:ascii="Times New Roman" w:hAnsi="Times New Roman"/>
          <w:b/>
          <w:sz w:val="28"/>
          <w:szCs w:val="28"/>
          <w:lang w:val="uk-UA"/>
        </w:rPr>
        <w:t>операційним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 потоком розуміють суму фактичних надходжень грошових коштів від операцій за визначений період. Як правило, при цьому не враховуються фінансові виплати. Таким чином,  грошовий потік як всі грошові надходження і виплати, пов’язані не тільки з веденням операцій по основній діяльності.</w:t>
      </w:r>
    </w:p>
    <w:p w:rsidR="007B5CBC" w:rsidRPr="00D73449" w:rsidRDefault="007B5CBC" w:rsidP="00D73449">
      <w:pPr>
        <w:spacing w:after="0" w:line="240" w:lineRule="auto"/>
        <w:ind w:right="-261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  <w:r w:rsidRPr="00EF03BC"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1pt;height:196.5pt">
            <v:imagedata r:id="rId6" r:href="rId7"/>
          </v:shape>
        </w:pic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 З позиції менеджменту грошові потоки поділяють на два види: 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вхідні;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-  вихідні – надходження і видатки, що знаходять своє відображення у Звіті про рух грошових коштів.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Управління грошовими потоками передбачає комплексні заходи, тому що готівкові кошти, з одного боку, є складовою оборотних активів, з іншого – їх обсяги, шляхи надходження та вибуття залежать, в першу чергу, від зміни обсягів виробничих запасів, стану дебіторської і кредиторської заборгованості, платежів до бюджету.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Наявність грошових коштів тісно пов’язана з прибутком і рухом оборотного капіталу. Якщо банк ефективно здійснює свою діяльність, то це є найважливішою передумовою дотримання необхідного рівня потоку грошових коштів. З певною часткою умовності можна сказати, що приріст (зменшення) грошових коштів за певний період повинен відповідати прибутку (збитку) від діяльності банка.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Грошовий потік і розрахунок прибутку не співпадають в часі при використанні методу визначення прибутку.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Банк може бути прибутковим за даними бухгалтерського обліку і звітності і в той же час відчувати певні ускладнення в оплаті своїх поточних зобов’язань. Однією з причин такої ситуації є специфіка відображення інформації в звітності про фінансові результати, яка полягає у використанні методу нарахувань та відповідності доходів і витрат. Інформація про потоки грошових коштів формується за касовим методом, тобто за фактом їх руху на рахунках в банку. Результатом використання різних методів формування інформації є невідповідність реального потоку грошових коштів і прибутку, відображеного у звітності.</w:t>
      </w:r>
    </w:p>
    <w:p w:rsidR="007B5CBC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5CBC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26" type="#_x0000_t75" alt="" style="width:362.25pt;height:279pt">
            <v:imagedata r:id="rId8" r:href="rId9"/>
          </v:shape>
        </w:pict>
      </w:r>
    </w:p>
    <w:p w:rsidR="007B5CBC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73449">
        <w:rPr>
          <w:rFonts w:ascii="Times New Roman" w:hAnsi="Times New Roman"/>
          <w:b/>
          <w:sz w:val="28"/>
          <w:szCs w:val="28"/>
          <w:lang w:val="uk-UA"/>
        </w:rPr>
        <w:t>2.Види банківської діяльності( операційна; інвестиційна; фінансова).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При застосуванні наведеної класифікації грошових потоків слід мати на увазі, що віднесення руху коштів до відповідної діяльності залежить, в першу чергу, від характеру основної  діяльності  банка.</w:t>
      </w:r>
    </w:p>
    <w:p w:rsidR="007B5CBC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27" type="#_x0000_t75" alt="" style="width:370.5pt;height:337.5pt">
            <v:imagedata r:id="rId10" r:href="rId11"/>
          </v:shape>
        </w:pict>
      </w:r>
    </w:p>
    <w:p w:rsidR="007B5CBC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Необхідність розподілу діяльності банку на три види пояснюється значенням кожної з них та існуванням взаємозв’язку між ними. Якщо основна(операційна) діяльність забезпечує необхідними грошовими коштами всі три види і є основним джерелом прибутку, то інвестиційна і фінансова сприяють, з одного боку, розвитку основної діяльності, а з іншого – її забезпеченню додатковими грошовими коштами.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Алгоритм розрахунку руху грошових коштів є наступним. П(С)БО 4 пропонує застосування непрямого методу складання Звіту про рух грошових коштів, який передбачає трансформацію чистого прибутку в чисту суму отриманих (витрачених) грошових коштів. Непрямий метод – це такий метод, за допомогою якого чистий прибуток або збиток коригуються з урахуванням операцій негрошового характеру, відстрочень, нарахувань минулих років, майбутніх надходжень чи платежів, статей доходів і витрат, пов’язаних з інвестиційною та фінансовою діяльністю. Застосувавши цей метод, користувач отримує інформацію тільки про чисті надходження (вибуття) від операційної діяльності.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У разі застосування непрямого методу вихідною величиною є чистий прибуток (збиток) підприємства за звітний період (рік). Як базовий показник можна використовувати також чисті грошові надходження та виплати від операційної діяльності.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28" type="#_x0000_t75" alt="" style="width:439.5pt;height:180.75pt">
            <v:imagedata r:id="rId12" r:href="rId13"/>
          </v:shape>
        </w:pic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Порядок обчислення грошових надходжень та виплат від операційної діяльності при складанні Звіту про рух грошових коштів.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29" type="#_x0000_t75" alt="" style="width:416.25pt;height:87.75pt">
            <v:imagedata r:id="rId14" r:href="rId15"/>
          </v:shape>
        </w:pic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Порядок обчислення надходжень та виплат при інвестиційній діяльності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30" type="#_x0000_t75" alt="" style="width:429pt;height:161.25pt">
            <v:imagedata r:id="rId16" r:href="rId17"/>
          </v:shape>
        </w:pict>
      </w:r>
      <w:bookmarkStart w:id="0" w:name="_Toc475588971"/>
      <w:bookmarkEnd w:id="0"/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Порядок обчислення надходжень та виплат в межах фінансової діяльності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Звіт про рух грошових коштів завершується розрахунком змін у величині фонду фінансових ресурсів та визначенням його обсягу на звітну дату. Для цього розмір фонду на початок звітного періоду коригується на суму надходжень та виплат від операційної, інвестиційної і фінансової діяльностей підприємства за звітний період.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03BC">
        <w:rPr>
          <w:rFonts w:ascii="Times New Roman" w:hAnsi="Times New Roman"/>
          <w:sz w:val="28"/>
          <w:szCs w:val="28"/>
          <w:lang w:val="uk-UA"/>
        </w:rPr>
        <w:pict>
          <v:shape id="_x0000_i1031" type="#_x0000_t75" alt="" style="width:332.25pt;height:126pt">
            <v:imagedata r:id="rId18" r:href="rId19"/>
          </v:shape>
        </w:pic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Порядок розрахунку змін у фонді фінансових ресурсів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Результати розрахунку суми чистого грошового потоку (ЧГП) по операційній, інвестиційній і фінансовій діяльностях дозволяють визначити загальний його розмір в банку в звітному періоді. Цей показник розраховується за формулою: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ЧГПп = ЧГПо + ЧГПі + ЧГПф,                                   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де ЧГПп – загальна сума чистого грошового потоку банку за період, що розглядається,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ЧГПо – сума чистого грошового потоку банку по операційній діяльності,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ЧГПі – сума чистого грошового потоку банку по інвестиційній діяльності,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ЧГПф – сума чистого грошового потоку підприємства по фінансовій діяльності, тис. грн.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Загальна формула, за якою здійснюється розрахунок суми чистого грошового потоку по </w:t>
      </w:r>
      <w:r w:rsidRPr="00D73449">
        <w:rPr>
          <w:rFonts w:ascii="Times New Roman" w:hAnsi="Times New Roman"/>
          <w:b/>
          <w:sz w:val="28"/>
          <w:szCs w:val="28"/>
          <w:lang w:val="uk-UA"/>
        </w:rPr>
        <w:t>операційній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 діяльності підприємства прямим методом, наступна: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ЧГПо = РП + ІНо – Зтм – ЗПоп – ЗПАУП – ППв – ППпф – ІВо,    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де РП – сума грошових коштів, отриманих від реалізації банківських послуг,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ІНо – сума інших надходжень грошових коштів у процесі операційної діяльності,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Зтм – сума грошових коштів, виплачених за придбання матеріальних цінностей у постачальників,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ЗПоп – сума заробітної плати, виплаченої оперативному персоналу,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ЗПАУП – сума заробітної плати, виплаченої адміністративно-управлінському персоналу, тис. 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ППв – сума податкових платежів, перерахована до бюджету, тис. 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ППпф – сума платежів, перерахована у позабюджетні фонди, тис. грн.;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ІВо – сума інших виплат грошових коштів в процесі операційної діяльності, тис. грн.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D73449">
        <w:rPr>
          <w:rFonts w:ascii="Times New Roman" w:hAnsi="Times New Roman"/>
          <w:b/>
          <w:sz w:val="28"/>
          <w:szCs w:val="28"/>
          <w:lang w:val="uk-UA"/>
        </w:rPr>
        <w:t>інвестиційній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 діяльності сума чистого грошового потоку в узагальненому вигляді розраховується як різниця між сумою реалізації окремих видів необоротних активів, фінансових інвестицій і сумою їх придбання в звітному періоді.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D73449">
        <w:rPr>
          <w:rFonts w:ascii="Times New Roman" w:hAnsi="Times New Roman"/>
          <w:b/>
          <w:sz w:val="28"/>
          <w:szCs w:val="28"/>
          <w:lang w:val="uk-UA"/>
        </w:rPr>
        <w:t>фінансовій</w:t>
      </w:r>
      <w:r w:rsidRPr="00D73449">
        <w:rPr>
          <w:rFonts w:ascii="Times New Roman" w:hAnsi="Times New Roman"/>
          <w:sz w:val="28"/>
          <w:szCs w:val="28"/>
          <w:lang w:val="uk-UA"/>
        </w:rPr>
        <w:t xml:space="preserve"> діяльності сума чистого грошового потоку визначається як різниця між сумою фінансових ресурсів, залучених із зовнішніх джерел, і сумою основного боргу, а також дивідендів (процентів), виплачених власникам(засновникам) банку.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Таким чином, грошовий поток – це надходження (вхідний грошовий потік) і витрачання (вихідний грошовий потік) грошових коштів в процесі здійснення  діяльності банку. Різниця між вхідним і вихідним грошовими потоками по кожному окремому виду діяльності або по діяльності банку в цілому називається чистим грошовим потоком.</w:t>
      </w:r>
    </w:p>
    <w:p w:rsidR="007B5CBC" w:rsidRPr="00D73449" w:rsidRDefault="007B5CBC" w:rsidP="00D734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3449">
        <w:rPr>
          <w:rFonts w:ascii="Times New Roman" w:hAnsi="Times New Roman"/>
          <w:sz w:val="28"/>
          <w:szCs w:val="28"/>
          <w:lang w:val="uk-UA"/>
        </w:rPr>
        <w:t>Показник грошових потоків використовується, з одного боку, як індикатор фінансової стійкості банку (показник оцінки потенціалу внутрішніх джерел фінансування), а з іншого – як індикатор прибутковості (показник фактичної та потенційної прибутковості банку).</w:t>
      </w:r>
    </w:p>
    <w:p w:rsidR="007B5CBC" w:rsidRPr="00AB4FF5" w:rsidRDefault="007B5CBC" w:rsidP="00D734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Pr="00EE01BC" w:rsidRDefault="007B5CBC" w:rsidP="00EE01BC">
      <w:pPr>
        <w:tabs>
          <w:tab w:val="left" w:pos="1808"/>
        </w:tabs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7B5CBC" w:rsidRPr="00EA4BB7" w:rsidRDefault="007B5CBC" w:rsidP="00277D53">
      <w:pPr>
        <w:spacing w:after="0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  <w:lang w:val="uk-UA"/>
        </w:rPr>
      </w:pPr>
    </w:p>
    <w:p w:rsidR="007B5CBC" w:rsidRPr="00AB4FF5" w:rsidRDefault="007B5CBC" w:rsidP="00277D53">
      <w:pPr>
        <w:rPr>
          <w:lang w:val="uk-UA"/>
        </w:rPr>
      </w:pPr>
    </w:p>
    <w:sectPr w:rsidR="007B5CBC" w:rsidRPr="00AB4FF5" w:rsidSect="00BF5F30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164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766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26D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904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84E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6E5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584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A5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F8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2C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F2CEC"/>
    <w:multiLevelType w:val="hybridMultilevel"/>
    <w:tmpl w:val="03067CC8"/>
    <w:lvl w:ilvl="0" w:tplc="81784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3003F"/>
    <w:multiLevelType w:val="singleLevel"/>
    <w:tmpl w:val="1EFAE62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3"/>
    <w:rsid w:val="00061D83"/>
    <w:rsid w:val="00063CCC"/>
    <w:rsid w:val="000C680C"/>
    <w:rsid w:val="00167147"/>
    <w:rsid w:val="001B48D0"/>
    <w:rsid w:val="00277D53"/>
    <w:rsid w:val="003415F2"/>
    <w:rsid w:val="00366668"/>
    <w:rsid w:val="00374EEB"/>
    <w:rsid w:val="003928D8"/>
    <w:rsid w:val="003F3E94"/>
    <w:rsid w:val="004019E7"/>
    <w:rsid w:val="00435EAF"/>
    <w:rsid w:val="00453915"/>
    <w:rsid w:val="005B4E25"/>
    <w:rsid w:val="0064715C"/>
    <w:rsid w:val="006B419E"/>
    <w:rsid w:val="00705424"/>
    <w:rsid w:val="0072046C"/>
    <w:rsid w:val="00747A3C"/>
    <w:rsid w:val="00794D07"/>
    <w:rsid w:val="007B5CBC"/>
    <w:rsid w:val="007C0FE5"/>
    <w:rsid w:val="007D3844"/>
    <w:rsid w:val="00833D60"/>
    <w:rsid w:val="008B7C1C"/>
    <w:rsid w:val="008D530E"/>
    <w:rsid w:val="008F3F6A"/>
    <w:rsid w:val="00A2144A"/>
    <w:rsid w:val="00A8444E"/>
    <w:rsid w:val="00AB0C72"/>
    <w:rsid w:val="00AB4FF5"/>
    <w:rsid w:val="00B35D76"/>
    <w:rsid w:val="00B67F25"/>
    <w:rsid w:val="00B72EC6"/>
    <w:rsid w:val="00BA2F91"/>
    <w:rsid w:val="00BC2673"/>
    <w:rsid w:val="00BF5F30"/>
    <w:rsid w:val="00C40B62"/>
    <w:rsid w:val="00C64BAA"/>
    <w:rsid w:val="00D308BD"/>
    <w:rsid w:val="00D73449"/>
    <w:rsid w:val="00DA4249"/>
    <w:rsid w:val="00E55412"/>
    <w:rsid w:val="00EA4BB7"/>
    <w:rsid w:val="00EE01BC"/>
    <w:rsid w:val="00EF03BC"/>
    <w:rsid w:val="00F06DF0"/>
    <w:rsid w:val="00F23CC2"/>
    <w:rsid w:val="00F6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4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374E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EE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277D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7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74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buklib.net/msohtml1/80/clip_image008.g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buklib.net/msohtml1/80/clip_image002.gif" TargetMode="External"/><Relationship Id="rId12" Type="http://schemas.openxmlformats.org/officeDocument/2006/relationships/image" Target="media/image4.png"/><Relationship Id="rId17" Type="http://schemas.openxmlformats.org/officeDocument/2006/relationships/image" Target="https://buklib.net/msohtml1/80/clip_image012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buklib.net/msohtml1/80/clip_image006.gif" TargetMode="External"/><Relationship Id="rId5" Type="http://schemas.openxmlformats.org/officeDocument/2006/relationships/hyperlink" Target="http://www.rada.gov.ua" TargetMode="External"/><Relationship Id="rId15" Type="http://schemas.openxmlformats.org/officeDocument/2006/relationships/image" Target="https://buklib.net/msohtml1/80/clip_image010.gif" TargetMode="External"/><Relationship Id="rId10" Type="http://schemas.openxmlformats.org/officeDocument/2006/relationships/image" Target="media/image3.png"/><Relationship Id="rId19" Type="http://schemas.openxmlformats.org/officeDocument/2006/relationships/image" Target="https://buklib.net/msohtml1/80/clip_image01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buklib.net/msohtml1/80/clip_image004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8</Pages>
  <Words>7710</Words>
  <Characters>4395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2018-11-29T12:04:00Z</dcterms:created>
  <dcterms:modified xsi:type="dcterms:W3CDTF">2024-06-04T07:42:00Z</dcterms:modified>
</cp:coreProperties>
</file>